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4F84" w14:textId="4548C2D9" w:rsidR="00E60C9A" w:rsidRPr="00ED6824" w:rsidRDefault="00E60C9A" w:rsidP="00E60C9A">
      <w:pPr>
        <w:pStyle w:val="3GPPHeader"/>
        <w:spacing w:after="60"/>
        <w:rPr>
          <w:sz w:val="32"/>
          <w:szCs w:val="32"/>
          <w:highlight w:val="yellow"/>
          <w:lang w:val="en-US"/>
        </w:rPr>
      </w:pPr>
      <w:bookmarkStart w:id="0" w:name="_GoBack"/>
      <w:bookmarkEnd w:id="0"/>
      <w:r w:rsidRPr="000A1D33">
        <w:rPr>
          <w:lang w:val="en-US"/>
        </w:rPr>
        <w:t>3GPP TSG-RAN WG1 Meeting #</w:t>
      </w:r>
      <w:r>
        <w:rPr>
          <w:lang w:val="en-US"/>
        </w:rPr>
        <w:t>9</w:t>
      </w:r>
      <w:r w:rsidR="00ED6824">
        <w:rPr>
          <w:lang w:val="en-US"/>
        </w:rPr>
        <w:t>3</w:t>
      </w:r>
      <w:r w:rsidRPr="002D676E">
        <w:rPr>
          <w:lang w:val="en-US"/>
        </w:rPr>
        <w:tab/>
      </w:r>
      <w:r w:rsidRPr="002D676E">
        <w:rPr>
          <w:sz w:val="32"/>
          <w:szCs w:val="32"/>
          <w:lang w:val="en-US"/>
        </w:rPr>
        <w:t xml:space="preserve"> </w:t>
      </w:r>
      <w:r w:rsidRPr="0028216F">
        <w:rPr>
          <w:sz w:val="32"/>
          <w:szCs w:val="32"/>
          <w:lang w:val="en-US"/>
        </w:rPr>
        <w:t>R1-</w:t>
      </w:r>
      <w:r w:rsidR="0028216F" w:rsidRPr="0028216F">
        <w:rPr>
          <w:sz w:val="32"/>
          <w:szCs w:val="32"/>
          <w:lang w:val="en-US"/>
        </w:rPr>
        <w:t>1806020</w:t>
      </w:r>
    </w:p>
    <w:p w14:paraId="441E3F25" w14:textId="77777777" w:rsidR="00ED6824" w:rsidRPr="00CE0424" w:rsidRDefault="00ED6824" w:rsidP="00ED6824">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07D77DEA" w14:textId="77777777" w:rsidR="00E90E49" w:rsidRPr="00ED6824" w:rsidRDefault="00E90E49" w:rsidP="00357380">
      <w:pPr>
        <w:pStyle w:val="3GPPHeader"/>
      </w:pPr>
    </w:p>
    <w:p w14:paraId="71062F94" w14:textId="6DBA3C0C" w:rsidR="00E90E49" w:rsidRPr="003E265E" w:rsidRDefault="00E90E49" w:rsidP="00311702">
      <w:pPr>
        <w:pStyle w:val="3GPPHeader"/>
        <w:rPr>
          <w:sz w:val="22"/>
          <w:szCs w:val="22"/>
          <w:lang w:val="en-US"/>
        </w:rPr>
      </w:pPr>
      <w:r w:rsidRPr="003E265E">
        <w:rPr>
          <w:sz w:val="22"/>
          <w:szCs w:val="22"/>
          <w:lang w:val="en-US"/>
        </w:rPr>
        <w:t>Agenda Item:</w:t>
      </w:r>
      <w:r w:rsidRPr="003E265E">
        <w:rPr>
          <w:sz w:val="22"/>
          <w:szCs w:val="22"/>
          <w:lang w:val="en-US"/>
        </w:rPr>
        <w:tab/>
      </w:r>
      <w:r w:rsidR="00025F0E" w:rsidRPr="00AF5336">
        <w:rPr>
          <w:sz w:val="22"/>
          <w:szCs w:val="22"/>
          <w:lang w:val="en-US"/>
        </w:rPr>
        <w:t>7.</w:t>
      </w:r>
      <w:r w:rsidR="00626C28" w:rsidRPr="00AF5336">
        <w:rPr>
          <w:sz w:val="22"/>
          <w:szCs w:val="22"/>
          <w:lang w:val="en-US"/>
        </w:rPr>
        <w:t>1</w:t>
      </w:r>
      <w:r w:rsidR="00025F0E" w:rsidRPr="00AF5336">
        <w:rPr>
          <w:sz w:val="22"/>
          <w:szCs w:val="22"/>
          <w:lang w:val="en-US"/>
        </w:rPr>
        <w:t>.</w:t>
      </w:r>
      <w:r w:rsidR="00626C28" w:rsidRPr="00AF5336">
        <w:rPr>
          <w:sz w:val="22"/>
          <w:szCs w:val="22"/>
          <w:lang w:val="en-US"/>
        </w:rPr>
        <w:t>3.1.4</w:t>
      </w:r>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3E9EE2" w14:textId="4F20A8D0" w:rsidR="00E60C9A" w:rsidRPr="00D423F2" w:rsidRDefault="003D3C45" w:rsidP="00E60C9A">
      <w:pPr>
        <w:pStyle w:val="3GPPHeader"/>
        <w:ind w:left="1701" w:hanging="1701"/>
        <w:rPr>
          <w:sz w:val="22"/>
          <w:lang w:val="en-US"/>
        </w:rPr>
      </w:pPr>
      <w:r w:rsidRPr="00D423F2">
        <w:rPr>
          <w:sz w:val="22"/>
          <w:szCs w:val="22"/>
        </w:rPr>
        <w:t>Title:</w:t>
      </w:r>
      <w:r w:rsidR="006B5B0F" w:rsidRPr="00D423F2">
        <w:rPr>
          <w:sz w:val="22"/>
          <w:szCs w:val="22"/>
        </w:rPr>
        <w:tab/>
      </w:r>
      <w:r w:rsidR="00626C28" w:rsidRPr="00626C28">
        <w:rPr>
          <w:sz w:val="22"/>
          <w:lang w:val="en-US"/>
        </w:rPr>
        <w:t>DCI Contents and Formats for URLLC</w:t>
      </w:r>
    </w:p>
    <w:p w14:paraId="08678472" w14:textId="5C321438" w:rsidR="00E90E49" w:rsidRPr="00CE0424" w:rsidRDefault="00E90E49" w:rsidP="00E60C9A">
      <w:pPr>
        <w:pStyle w:val="3GPPHeader"/>
        <w:ind w:left="1701" w:hanging="1701"/>
        <w:rPr>
          <w:sz w:val="22"/>
          <w:szCs w:val="22"/>
        </w:rPr>
      </w:pPr>
      <w:r w:rsidRPr="00D423F2">
        <w:rPr>
          <w:sz w:val="22"/>
          <w:szCs w:val="22"/>
        </w:rPr>
        <w:t>Document for:</w:t>
      </w:r>
      <w:r w:rsidRPr="00D423F2">
        <w:rPr>
          <w:sz w:val="22"/>
          <w:szCs w:val="22"/>
        </w:rPr>
        <w:tab/>
        <w:t>Discussion, Decision</w:t>
      </w:r>
    </w:p>
    <w:p w14:paraId="0650B70D" w14:textId="77777777" w:rsidR="00E90E49" w:rsidRPr="00CE0424" w:rsidRDefault="00E90E49" w:rsidP="00E90E49"/>
    <w:p w14:paraId="618B1296" w14:textId="77777777" w:rsidR="00E90E49" w:rsidRPr="00CE0424" w:rsidRDefault="00E90E49" w:rsidP="00CE0424">
      <w:pPr>
        <w:pStyle w:val="Heading1"/>
      </w:pPr>
      <w:r w:rsidRPr="00CE0424">
        <w:t>Introduction</w:t>
      </w:r>
    </w:p>
    <w:p w14:paraId="5565DCE7" w14:textId="637CAFAC" w:rsidR="00E60C9A" w:rsidRDefault="00E60C9A" w:rsidP="00E60C9A">
      <w:pPr>
        <w:pStyle w:val="BodyText"/>
        <w:rPr>
          <w:lang w:val="en-US"/>
        </w:rPr>
      </w:pPr>
      <w:bookmarkStart w:id="1" w:name="_Ref178064866"/>
      <w:r w:rsidRPr="00340BA9">
        <w:rPr>
          <w:lang w:val="en-US"/>
        </w:rPr>
        <w:t xml:space="preserve">According to [1], RAN1 should identify techniques for supporting the ultra-reliable part of URLLC requirements set forth in [2] starting in RAN1 NR Ad-hoc#2 meeting in June 2017. Later, [3] provided a scope for URLLC study in NR Rel. 15 covering a few topics including compact DCI. More specifically, </w:t>
      </w:r>
      <w:r w:rsidR="00626C28">
        <w:rPr>
          <w:lang w:val="en-US"/>
        </w:rPr>
        <w:t xml:space="preserve">1) </w:t>
      </w:r>
      <w:r w:rsidRPr="00340BA9">
        <w:rPr>
          <w:i/>
          <w:lang w:val="en-US"/>
        </w:rPr>
        <w:t>w</w:t>
      </w:r>
      <w:r w:rsidRPr="00340BA9">
        <w:rPr>
          <w:i/>
          <w:iCs/>
          <w:lang w:val="en-US"/>
        </w:rPr>
        <w:t>hether or not to define a new DCI format(s) that has a smaller DCI payload size than the fallback DCI format 0-0 and DCI format 1-0 unicast data</w:t>
      </w:r>
      <w:r w:rsidR="00626C28">
        <w:rPr>
          <w:i/>
          <w:iCs/>
          <w:lang w:val="en-US"/>
        </w:rPr>
        <w:t xml:space="preserve">, and 2) </w:t>
      </w:r>
      <w:r w:rsidR="00626C28" w:rsidRPr="00EA008A">
        <w:rPr>
          <w:lang w:val="en-US"/>
        </w:rPr>
        <w:t>whether or not for a given carrier, PDCCH repetitions over same or multiple PDCCH monitoring occasion(s) of the same or multiple CORESET and search space are necessary.</w:t>
      </w:r>
    </w:p>
    <w:p w14:paraId="6BC2CF95" w14:textId="446C4208" w:rsidR="00626C28" w:rsidRPr="00626C28" w:rsidRDefault="00626C28" w:rsidP="00E60C9A">
      <w:pPr>
        <w:pStyle w:val="BodyText"/>
        <w:rPr>
          <w:iCs/>
          <w:lang w:val="en-US"/>
        </w:rPr>
      </w:pPr>
      <w:r>
        <w:rPr>
          <w:iCs/>
          <w:lang w:val="en-US"/>
        </w:rPr>
        <w:t>In RAN1 #92b meeting [4], the following conclusion was reached.</w:t>
      </w:r>
    </w:p>
    <w:p w14:paraId="1B2F64A7" w14:textId="77777777" w:rsidR="00626C28" w:rsidRPr="00045892" w:rsidRDefault="00626C28" w:rsidP="00626C28">
      <w:r w:rsidRPr="00045892">
        <w:rPr>
          <w:b/>
          <w:u w:val="single"/>
        </w:rPr>
        <w:t>Conclusion</w:t>
      </w:r>
      <w:r w:rsidRPr="00045892">
        <w:t>:</w:t>
      </w:r>
    </w:p>
    <w:p w14:paraId="04351E1B" w14:textId="77777777" w:rsidR="00626C28" w:rsidRPr="00045892" w:rsidRDefault="00626C28" w:rsidP="00626C28">
      <w:pPr>
        <w:numPr>
          <w:ilvl w:val="0"/>
          <w:numId w:val="21"/>
        </w:numPr>
        <w:overflowPunct/>
        <w:autoSpaceDE/>
        <w:autoSpaceDN/>
        <w:adjustRightInd/>
        <w:spacing w:after="0"/>
        <w:jc w:val="left"/>
        <w:textAlignment w:val="auto"/>
      </w:pPr>
      <w:r w:rsidRPr="00045892">
        <w:t>There is no consensus in Rel-15 to support:</w:t>
      </w:r>
    </w:p>
    <w:p w14:paraId="04D0B792" w14:textId="77777777" w:rsidR="00626C28" w:rsidRPr="00045892" w:rsidRDefault="00626C28" w:rsidP="00626C28">
      <w:pPr>
        <w:numPr>
          <w:ilvl w:val="1"/>
          <w:numId w:val="21"/>
        </w:numPr>
        <w:overflowPunct/>
        <w:autoSpaceDE/>
        <w:autoSpaceDN/>
        <w:adjustRightInd/>
        <w:spacing w:after="0"/>
        <w:jc w:val="left"/>
        <w:textAlignment w:val="auto"/>
      </w:pPr>
      <w:r w:rsidRPr="00045892">
        <w:t xml:space="preserve">Defining a new DCI format(s) that has a smaller DCI payload size than DCI format 0-0 and DCI format 1-0 unicast data, and/or </w:t>
      </w:r>
    </w:p>
    <w:p w14:paraId="561F13A3" w14:textId="77777777" w:rsidR="00626C28" w:rsidRPr="00045892" w:rsidRDefault="00626C28" w:rsidP="00626C28">
      <w:pPr>
        <w:numPr>
          <w:ilvl w:val="1"/>
          <w:numId w:val="21"/>
        </w:numPr>
        <w:overflowPunct/>
        <w:autoSpaceDE/>
        <w:autoSpaceDN/>
        <w:adjustRightInd/>
        <w:spacing w:after="0"/>
        <w:jc w:val="left"/>
        <w:textAlignment w:val="auto"/>
      </w:pPr>
      <w:r w:rsidRPr="00045892">
        <w:t>For a given carrier, PDCCH repetitions over same or multiple PDCCH monitoring occasion(s) of the same or multiple CORESET and search space</w:t>
      </w:r>
    </w:p>
    <w:p w14:paraId="784A97AB" w14:textId="77777777" w:rsidR="00C64F35" w:rsidRDefault="00C64F35" w:rsidP="00E60C9A">
      <w:pPr>
        <w:pStyle w:val="BodyText"/>
        <w:rPr>
          <w:iCs/>
        </w:rPr>
      </w:pPr>
    </w:p>
    <w:p w14:paraId="28FD31B8" w14:textId="58EB1414" w:rsidR="00626C28" w:rsidRDefault="00C64F35" w:rsidP="00E60C9A">
      <w:pPr>
        <w:pStyle w:val="BodyText"/>
        <w:rPr>
          <w:iCs/>
        </w:rPr>
      </w:pPr>
      <w:r>
        <w:rPr>
          <w:iCs/>
        </w:rPr>
        <w:t>There w</w:t>
      </w:r>
      <w:r w:rsidR="001941F6">
        <w:rPr>
          <w:iCs/>
        </w:rPr>
        <w:t>ere</w:t>
      </w:r>
      <w:r>
        <w:rPr>
          <w:iCs/>
        </w:rPr>
        <w:t xml:space="preserve"> also agreements confirming the working assumption on the limit of DCI sizes for the UE to monitor per slot.</w:t>
      </w:r>
    </w:p>
    <w:p w14:paraId="12B8B651" w14:textId="77777777" w:rsidR="004E5E53" w:rsidRPr="0012113B" w:rsidRDefault="004E5E53" w:rsidP="004E5E53">
      <w:pPr>
        <w:rPr>
          <w:highlight w:val="green"/>
          <w:lang w:eastAsia="x-none"/>
        </w:rPr>
      </w:pPr>
      <w:r w:rsidRPr="0012113B">
        <w:rPr>
          <w:highlight w:val="green"/>
          <w:lang w:eastAsia="x-none"/>
        </w:rPr>
        <w:t>Agreements:</w:t>
      </w:r>
    </w:p>
    <w:p w14:paraId="53370203" w14:textId="77777777" w:rsidR="004E5E53" w:rsidRPr="0012113B" w:rsidRDefault="004E5E53" w:rsidP="004E5E53">
      <w:pPr>
        <w:numPr>
          <w:ilvl w:val="0"/>
          <w:numId w:val="24"/>
        </w:numPr>
        <w:overflowPunct/>
        <w:autoSpaceDE/>
        <w:autoSpaceDN/>
        <w:adjustRightInd/>
        <w:spacing w:after="0"/>
        <w:jc w:val="left"/>
        <w:textAlignment w:val="auto"/>
        <w:rPr>
          <w:lang w:eastAsia="x-none"/>
        </w:rPr>
      </w:pPr>
      <w:r w:rsidRPr="0012113B">
        <w:rPr>
          <w:lang w:eastAsia="x-none"/>
        </w:rPr>
        <w:t>To confirm the following working assumption:</w:t>
      </w:r>
    </w:p>
    <w:p w14:paraId="00551CF6" w14:textId="77777777" w:rsidR="004E5E53" w:rsidRPr="0012113B" w:rsidRDefault="004E5E53" w:rsidP="004E5E53">
      <w:pPr>
        <w:pStyle w:val="BodyText"/>
        <w:numPr>
          <w:ilvl w:val="0"/>
          <w:numId w:val="25"/>
        </w:numPr>
        <w:overflowPunct/>
        <w:autoSpaceDE/>
        <w:autoSpaceDN/>
        <w:adjustRightInd/>
        <w:textAlignment w:val="auto"/>
      </w:pPr>
      <w:r w:rsidRPr="0012113B">
        <w:t xml:space="preserve"> (</w:t>
      </w:r>
      <w:r w:rsidRPr="0012113B">
        <w:rPr>
          <w:highlight w:val="darkYellow"/>
        </w:rPr>
        <w:t>working assumption</w:t>
      </w:r>
      <w:r w:rsidRPr="0012113B">
        <w:t>) At most 4 different DCI sizes are monitored by the UE per slot</w:t>
      </w:r>
    </w:p>
    <w:p w14:paraId="5C44C41C" w14:textId="77777777" w:rsidR="004E5E53" w:rsidRPr="0012113B" w:rsidRDefault="004E5E53" w:rsidP="004E5E53">
      <w:pPr>
        <w:pStyle w:val="BodyText"/>
        <w:numPr>
          <w:ilvl w:val="1"/>
          <w:numId w:val="25"/>
        </w:numPr>
        <w:overflowPunct/>
        <w:autoSpaceDE/>
        <w:autoSpaceDN/>
        <w:adjustRightInd/>
        <w:textAlignment w:val="auto"/>
      </w:pPr>
      <w:r w:rsidRPr="0012113B">
        <w:t>At most 3 different DCI sizes are monitored per C-RNTI per slot</w:t>
      </w:r>
    </w:p>
    <w:p w14:paraId="55244F99" w14:textId="77777777" w:rsidR="004E5E53" w:rsidRPr="00C4434B" w:rsidRDefault="004E5E53" w:rsidP="004E5E53">
      <w:r w:rsidRPr="00C4434B">
        <w:rPr>
          <w:b/>
          <w:u w:val="single"/>
        </w:rPr>
        <w:t>Conclusion</w:t>
      </w:r>
      <w:r w:rsidRPr="00C4434B">
        <w:t>:</w:t>
      </w:r>
    </w:p>
    <w:p w14:paraId="6D0E783F" w14:textId="77777777" w:rsidR="004E5E53" w:rsidRPr="00C4434B" w:rsidRDefault="004E5E53" w:rsidP="004E5E53">
      <w:pPr>
        <w:pStyle w:val="BodyText"/>
        <w:numPr>
          <w:ilvl w:val="0"/>
          <w:numId w:val="24"/>
        </w:numPr>
        <w:overflowPunct/>
        <w:autoSpaceDE/>
        <w:autoSpaceDN/>
        <w:adjustRightInd/>
        <w:textAlignment w:val="auto"/>
      </w:pPr>
      <w:r w:rsidRPr="00C4434B">
        <w:t>It is understood that DCI sizes to monitor do not vary dynamically from slot-to-slot (other than impact due to BWP switching) but are based on RRC configuration, CSS vs. USS, and/or active BWP.</w:t>
      </w:r>
    </w:p>
    <w:p w14:paraId="5F27F6A8" w14:textId="77777777" w:rsidR="004E5E53" w:rsidRDefault="004E5E53" w:rsidP="004E5E53">
      <w:pPr>
        <w:rPr>
          <w:sz w:val="22"/>
        </w:rPr>
      </w:pPr>
    </w:p>
    <w:p w14:paraId="1B2E68EB" w14:textId="77777777" w:rsidR="004E5E53" w:rsidRPr="00C4434B" w:rsidRDefault="004E5E53" w:rsidP="004E5E53">
      <w:pPr>
        <w:rPr>
          <w:sz w:val="22"/>
        </w:rPr>
      </w:pPr>
      <w:r w:rsidRPr="00C4434B">
        <w:rPr>
          <w:sz w:val="22"/>
          <w:highlight w:val="green"/>
        </w:rPr>
        <w:t>Agreements</w:t>
      </w:r>
      <w:r w:rsidRPr="00C4434B">
        <w:rPr>
          <w:sz w:val="22"/>
        </w:rPr>
        <w:t>:</w:t>
      </w:r>
    </w:p>
    <w:p w14:paraId="5E7BC9B3" w14:textId="77777777" w:rsidR="004E5E53" w:rsidRPr="00A474BD" w:rsidRDefault="004E5E53" w:rsidP="004E5E53">
      <w:pPr>
        <w:numPr>
          <w:ilvl w:val="0"/>
          <w:numId w:val="24"/>
        </w:numPr>
        <w:overflowPunct/>
        <w:autoSpaceDE/>
        <w:autoSpaceDN/>
        <w:adjustRightInd/>
        <w:spacing w:after="0"/>
        <w:jc w:val="left"/>
        <w:textAlignment w:val="auto"/>
      </w:pPr>
      <w:r w:rsidRPr="00A474BD">
        <w:t>To confirm the following working assumption with update</w:t>
      </w:r>
    </w:p>
    <w:p w14:paraId="4DF5B90F" w14:textId="77777777" w:rsidR="004E5E53" w:rsidRPr="00A474BD" w:rsidRDefault="004E5E53" w:rsidP="004E5E53">
      <w:pPr>
        <w:pStyle w:val="BodyText"/>
        <w:ind w:left="1440"/>
      </w:pPr>
      <w:r w:rsidRPr="00A474BD">
        <w:rPr>
          <w:highlight w:val="darkYellow"/>
        </w:rPr>
        <w:t>Working assumption</w:t>
      </w:r>
      <w:r w:rsidRPr="00A474BD">
        <w:t>:</w:t>
      </w:r>
    </w:p>
    <w:p w14:paraId="66C956E7" w14:textId="77777777" w:rsidR="004E5E53" w:rsidRPr="00A474BD" w:rsidRDefault="004E5E53" w:rsidP="004E5E53">
      <w:pPr>
        <w:pStyle w:val="BodyText"/>
        <w:numPr>
          <w:ilvl w:val="0"/>
          <w:numId w:val="26"/>
        </w:numPr>
        <w:overflowPunct/>
        <w:autoSpaceDE/>
        <w:autoSpaceDN/>
        <w:adjustRightInd/>
        <w:ind w:left="1440"/>
        <w:textAlignment w:val="auto"/>
      </w:pPr>
      <w:r w:rsidRPr="00A474BD">
        <w:t>When monitoring for DCI in a BWP, the size of DCI format 0-0/1-0 is given by</w:t>
      </w:r>
    </w:p>
    <w:p w14:paraId="5517CFAE" w14:textId="77777777" w:rsidR="004E5E53" w:rsidRPr="00A474BD" w:rsidRDefault="004E5E53" w:rsidP="004E5E53">
      <w:pPr>
        <w:pStyle w:val="BodyText"/>
        <w:numPr>
          <w:ilvl w:val="0"/>
          <w:numId w:val="26"/>
        </w:numPr>
        <w:overflowPunct/>
        <w:autoSpaceDE/>
        <w:autoSpaceDN/>
        <w:adjustRightInd/>
        <w:ind w:left="1800"/>
        <w:textAlignment w:val="auto"/>
      </w:pPr>
      <w:r w:rsidRPr="00A474BD">
        <w:t>For format 0-0/1-0 (regardless of RNTI) in CSS, the size is given by the initial DL BWP</w:t>
      </w:r>
    </w:p>
    <w:p w14:paraId="0D873868" w14:textId="77777777" w:rsidR="004E5E53" w:rsidRPr="00A474BD" w:rsidRDefault="004E5E53" w:rsidP="004E5E53">
      <w:pPr>
        <w:pStyle w:val="BodyText"/>
        <w:numPr>
          <w:ilvl w:val="0"/>
          <w:numId w:val="26"/>
        </w:numPr>
        <w:overflowPunct/>
        <w:autoSpaceDE/>
        <w:autoSpaceDN/>
        <w:adjustRightInd/>
        <w:ind w:left="1800"/>
        <w:textAlignment w:val="auto"/>
      </w:pPr>
      <w:r w:rsidRPr="00A474BD">
        <w:t xml:space="preserve">For format 0-0/1-0 in USS, the size is given by the active BWP as long as the DCI size budget is fulfilled </w:t>
      </w:r>
    </w:p>
    <w:p w14:paraId="3A085AAA" w14:textId="33BB7A30" w:rsidR="00C64F35" w:rsidRPr="007F2669" w:rsidRDefault="004E5E53" w:rsidP="00E60C9A">
      <w:pPr>
        <w:pStyle w:val="BodyText"/>
        <w:numPr>
          <w:ilvl w:val="1"/>
          <w:numId w:val="26"/>
        </w:numPr>
        <w:overflowPunct/>
        <w:autoSpaceDE/>
        <w:autoSpaceDN/>
        <w:adjustRightInd/>
        <w:ind w:left="2520"/>
        <w:textAlignment w:val="auto"/>
      </w:pPr>
      <w:r w:rsidRPr="00A474BD">
        <w:rPr>
          <w:strike/>
          <w:color w:val="FF0000"/>
          <w:u w:val="single"/>
        </w:rPr>
        <w:t>FFS:</w:t>
      </w:r>
      <w:r w:rsidRPr="00A474BD">
        <w:t xml:space="preserve"> Otherwise, for format 0-0/1-0, the size is given by the initial DL BWP</w:t>
      </w:r>
    </w:p>
    <w:p w14:paraId="3FD86568" w14:textId="7F75DD95" w:rsidR="00E60C9A" w:rsidRPr="00340BA9" w:rsidRDefault="002B554D" w:rsidP="00E60C9A">
      <w:pPr>
        <w:pStyle w:val="BodyText"/>
        <w:rPr>
          <w:lang w:val="en-US"/>
        </w:rPr>
      </w:pPr>
      <w:bookmarkStart w:id="2" w:name="_Hlk485323842"/>
      <w:r>
        <w:rPr>
          <w:lang w:val="en-US"/>
        </w:rPr>
        <w:lastRenderedPageBreak/>
        <w:t>For further enhancement of PDCCH for URLLC, an alternative to the compact DCI format may be considered</w:t>
      </w:r>
      <w:r w:rsidR="00A3308F">
        <w:rPr>
          <w:lang w:val="en-US"/>
        </w:rPr>
        <w:t>, where the DCI size is aligned with existing ones</w:t>
      </w:r>
      <w:r>
        <w:rPr>
          <w:lang w:val="en-US"/>
        </w:rPr>
        <w:t xml:space="preserve">. </w:t>
      </w:r>
      <w:r w:rsidR="00E60C9A" w:rsidRPr="00340BA9">
        <w:rPr>
          <w:lang w:val="en-US"/>
        </w:rPr>
        <w:t xml:space="preserve">In this contribution, we </w:t>
      </w:r>
      <w:r w:rsidR="00626C28">
        <w:rPr>
          <w:lang w:val="en-US"/>
        </w:rPr>
        <w:t>discuss</w:t>
      </w:r>
      <w:r w:rsidR="00E60C9A" w:rsidRPr="00340BA9">
        <w:rPr>
          <w:lang w:val="en-US"/>
        </w:rPr>
        <w:t xml:space="preserve"> </w:t>
      </w:r>
      <w:bookmarkEnd w:id="2"/>
      <w:r>
        <w:rPr>
          <w:lang w:val="en-US"/>
        </w:rPr>
        <w:t>options for</w:t>
      </w:r>
      <w:r w:rsidR="00626C28">
        <w:rPr>
          <w:lang w:val="en-US"/>
        </w:rPr>
        <w:t xml:space="preserve"> </w:t>
      </w:r>
      <w:r w:rsidR="00E60C9A" w:rsidRPr="00340BA9">
        <w:rPr>
          <w:lang w:val="en-US"/>
        </w:rPr>
        <w:t xml:space="preserve">DCI </w:t>
      </w:r>
      <w:r w:rsidR="00626C28">
        <w:rPr>
          <w:lang w:val="en-US"/>
        </w:rPr>
        <w:t>contents and/or format</w:t>
      </w:r>
      <w:r w:rsidR="00E60C9A" w:rsidRPr="00340BA9">
        <w:rPr>
          <w:lang w:val="en-US"/>
        </w:rPr>
        <w:t xml:space="preserve"> for URLLC</w:t>
      </w:r>
      <w:r w:rsidR="00E60C9A" w:rsidRPr="00D423F2">
        <w:rPr>
          <w:lang w:val="en-US"/>
        </w:rPr>
        <w:t>.</w:t>
      </w:r>
    </w:p>
    <w:p w14:paraId="67FE9C3C" w14:textId="77777777" w:rsidR="004000E8" w:rsidRPr="00CE0424" w:rsidRDefault="004000E8" w:rsidP="00CE0424">
      <w:pPr>
        <w:pStyle w:val="Heading1"/>
      </w:pPr>
      <w:r w:rsidRPr="00CE0424">
        <w:t>Discussion</w:t>
      </w:r>
      <w:bookmarkEnd w:id="1"/>
    </w:p>
    <w:p w14:paraId="5D88AA88" w14:textId="77777777" w:rsidR="00E60C9A" w:rsidRPr="00AF17D6" w:rsidRDefault="00E60C9A" w:rsidP="00E60C9A">
      <w:pPr>
        <w:rPr>
          <w:lang w:val="en-US"/>
        </w:rPr>
      </w:pPr>
      <w:r w:rsidRPr="00AF17D6">
        <w:rPr>
          <w:lang w:val="en-US"/>
        </w:rPr>
        <w:t>TR 38.913 [2] describes the reliability requirement for URLLC as follows</w:t>
      </w:r>
    </w:p>
    <w:p w14:paraId="5F02FBAC" w14:textId="77777777" w:rsidR="00E60C9A" w:rsidRPr="00AF17D6" w:rsidRDefault="00E60C9A" w:rsidP="00E60C9A">
      <w:pPr>
        <w:rPr>
          <w:i/>
          <w:lang w:val="en-US"/>
        </w:rPr>
      </w:pPr>
      <w:r w:rsidRPr="00AF17D6">
        <w:rPr>
          <w:lang w:val="en-US"/>
        </w:rPr>
        <w:t>“</w:t>
      </w:r>
      <w:r w:rsidRPr="00AF17D6">
        <w:rPr>
          <w:i/>
          <w:lang w:val="en-US"/>
        </w:rPr>
        <w:t>Reliability can be evaluated by the success probability of transmitting X bytes</w:t>
      </w:r>
      <w:r w:rsidRPr="00AF17D6">
        <w:rPr>
          <w:rFonts w:eastAsia="SimSun"/>
          <w:i/>
          <w:lang w:val="en-US"/>
        </w:rPr>
        <w:t xml:space="preserve"> </w:t>
      </w:r>
      <w:r w:rsidRPr="00AF17D6">
        <w:rPr>
          <w:i/>
          <w:lang w:val="en-US"/>
        </w:rPr>
        <w:t xml:space="preserve">within </w:t>
      </w:r>
      <w:r w:rsidRPr="00AF17D6">
        <w:rPr>
          <w:rFonts w:eastAsia="SimSun"/>
          <w:i/>
          <w:lang w:val="en-US"/>
        </w:rPr>
        <w:t>a certain delay</w:t>
      </w:r>
      <w:r w:rsidRPr="00AF17D6">
        <w:rPr>
          <w:i/>
          <w:lang w:val="en-US"/>
        </w:rPr>
        <w:t>, which is the time it takes to deliver a small data packet from the radio protocol layer 2/3 SDU ingress point to the radio protocol layer 2/3 SDU egress point of the radio interface, at a certain channel quality (e.g., coverage-edge).</w:t>
      </w:r>
    </w:p>
    <w:p w14:paraId="107DCE47" w14:textId="77777777" w:rsidR="00E60C9A" w:rsidRPr="00AF17D6" w:rsidRDefault="00E60C9A" w:rsidP="00E60C9A">
      <w:pPr>
        <w:rPr>
          <w:rFonts w:eastAsia="SimSun"/>
          <w:lang w:val="en-US"/>
        </w:rPr>
      </w:pPr>
      <w:r w:rsidRPr="00AF17D6">
        <w:rPr>
          <w:rFonts w:eastAsia="Malgun Gothic"/>
          <w:i/>
          <w:lang w:val="en-US"/>
        </w:rPr>
        <w:t xml:space="preserve">A general URLLC reliability requirement </w:t>
      </w:r>
      <w:r w:rsidRPr="00AF17D6">
        <w:rPr>
          <w:rFonts w:eastAsia="MS Mincho"/>
          <w:i/>
          <w:lang w:val="en-US" w:eastAsia="ja-JP"/>
        </w:rPr>
        <w:t>for one transmission of a packet is</w:t>
      </w:r>
      <w:r w:rsidRPr="00AF17D6">
        <w:rPr>
          <w:rFonts w:eastAsia="Malgun Gothic"/>
          <w:i/>
          <w:lang w:val="en-US"/>
        </w:rPr>
        <w:t xml:space="preserve"> 1-</w:t>
      </w:r>
      <w:r w:rsidRPr="00AF17D6">
        <w:rPr>
          <w:i/>
          <w:lang w:val="en-US"/>
        </w:rPr>
        <w:t>10</w:t>
      </w:r>
      <w:r w:rsidRPr="00AF17D6">
        <w:rPr>
          <w:i/>
          <w:vertAlign w:val="superscript"/>
          <w:lang w:val="en-US"/>
        </w:rPr>
        <w:t>-5</w:t>
      </w:r>
      <w:r w:rsidRPr="00AF17D6">
        <w:rPr>
          <w:rFonts w:eastAsia="Malgun Gothic"/>
          <w:i/>
          <w:lang w:val="en-US"/>
        </w:rPr>
        <w:t xml:space="preserve"> for </w:t>
      </w:r>
      <w:r w:rsidRPr="00AF17D6">
        <w:rPr>
          <w:rFonts w:eastAsia="SimSun"/>
          <w:i/>
          <w:lang w:val="en-US"/>
        </w:rPr>
        <w:t>32</w:t>
      </w:r>
      <w:r w:rsidRPr="00AF17D6">
        <w:rPr>
          <w:rFonts w:eastAsia="Malgun Gothic"/>
          <w:i/>
          <w:lang w:val="en-US"/>
        </w:rPr>
        <w:t xml:space="preserve"> bytes</w:t>
      </w:r>
      <w:r w:rsidRPr="00AF17D6">
        <w:rPr>
          <w:rFonts w:eastAsia="MS Mincho"/>
          <w:i/>
          <w:lang w:val="en-US" w:eastAsia="ja-JP"/>
        </w:rPr>
        <w:t xml:space="preserve"> with a user plane latency of</w:t>
      </w:r>
      <w:r w:rsidRPr="00AF17D6">
        <w:rPr>
          <w:rFonts w:eastAsia="Malgun Gothic"/>
          <w:i/>
          <w:lang w:val="en-US"/>
        </w:rPr>
        <w:t xml:space="preserve"> 1ms</w:t>
      </w:r>
      <w:r w:rsidRPr="00AF17D6">
        <w:rPr>
          <w:rFonts w:eastAsia="SimSun"/>
          <w:i/>
          <w:lang w:val="en-US"/>
        </w:rPr>
        <w:t>.</w:t>
      </w:r>
      <w:r w:rsidRPr="00AF17D6">
        <w:rPr>
          <w:lang w:val="en-US"/>
        </w:rPr>
        <w:t>”</w:t>
      </w:r>
    </w:p>
    <w:p w14:paraId="455F36A2" w14:textId="77777777" w:rsidR="00E60C9A" w:rsidRPr="00AF17D6" w:rsidRDefault="00E60C9A" w:rsidP="00E60C9A">
      <w:pPr>
        <w:rPr>
          <w:lang w:val="en-US"/>
        </w:rPr>
      </w:pPr>
      <w:r w:rsidRPr="00AF17D6">
        <w:rPr>
          <w:lang w:val="en-US"/>
        </w:rPr>
        <w:t>According to the text, the reliability target is set for transmission of a “small data packet” with BLER &lt;= 10</w:t>
      </w:r>
      <w:r w:rsidRPr="00AF17D6">
        <w:rPr>
          <w:vertAlign w:val="superscript"/>
          <w:lang w:val="en-US"/>
        </w:rPr>
        <w:t>-5</w:t>
      </w:r>
      <w:r w:rsidRPr="00AF17D6">
        <w:rPr>
          <w:lang w:val="en-US"/>
        </w:rPr>
        <w:t xml:space="preserve">. This BLER needs to be achieved at a certain channel quality (e.g. coverage edge). Therefore, the SINR at which this requirement needs to be met depends on the deployment in which the URLLC service is operated. </w:t>
      </w:r>
    </w:p>
    <w:p w14:paraId="70BFD192" w14:textId="77777777" w:rsidR="00E60C9A" w:rsidRPr="00AF17D6" w:rsidRDefault="00E60C9A" w:rsidP="00E60C9A">
      <w:pPr>
        <w:rPr>
          <w:lang w:val="en-US"/>
        </w:rPr>
      </w:pPr>
      <w:r w:rsidRPr="00AF17D6">
        <w:rPr>
          <w:lang w:val="en-US"/>
        </w:rPr>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09D7BD63" w14:textId="77777777" w:rsidR="00E60C9A" w:rsidRPr="00AF17D6" w:rsidRDefault="00E60C9A" w:rsidP="00E60C9A">
      <w:pPr>
        <w:jc w:val="center"/>
        <w:rPr>
          <w:lang w:val="en-US"/>
        </w:rPr>
      </w:pPr>
      <w:r w:rsidRPr="00AF17D6">
        <w:rPr>
          <w:lang w:val="en-US"/>
        </w:rPr>
        <w:t xml:space="preserve">Pr(packet error) = Pr(DL control error) + Pr(data error | no DL control error)* Pr(no DL control error) </w:t>
      </w:r>
      <w:r w:rsidRPr="00AF17D6">
        <w:rPr>
          <w:rFonts w:cs="Arial"/>
          <w:lang w:val="en-US"/>
        </w:rPr>
        <w:t>≤</w:t>
      </w:r>
      <w:r w:rsidRPr="00AF17D6">
        <w:rPr>
          <w:lang w:val="en-US"/>
        </w:rPr>
        <w:t xml:space="preserve"> 10</w:t>
      </w:r>
      <w:r w:rsidRPr="00AF17D6">
        <w:rPr>
          <w:vertAlign w:val="superscript"/>
          <w:lang w:val="en-US"/>
        </w:rPr>
        <w:t>-5</w:t>
      </w:r>
    </w:p>
    <w:p w14:paraId="34892F72" w14:textId="77777777" w:rsidR="00E60C9A" w:rsidRPr="00AF17D6" w:rsidRDefault="00E60C9A" w:rsidP="00E60C9A">
      <w:pPr>
        <w:rPr>
          <w:lang w:val="en-US"/>
        </w:rPr>
      </w:pPr>
      <w:r w:rsidRPr="00AF17D6">
        <w:rPr>
          <w:lang w:val="en-US"/>
        </w:rPr>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0DEDEFE6" w14:textId="77777777" w:rsidR="00E60C9A" w:rsidRPr="00AF17D6" w:rsidRDefault="00E60C9A" w:rsidP="00E60C9A">
      <w:pPr>
        <w:jc w:val="center"/>
        <w:rPr>
          <w:vertAlign w:val="superscript"/>
          <w:lang w:val="en-US"/>
        </w:rPr>
      </w:pPr>
      <w:r w:rsidRPr="00AF17D6">
        <w:rPr>
          <w:lang w:val="en-US"/>
        </w:rPr>
        <w:t>Pr(packet error) = Pr(1</w:t>
      </w:r>
      <w:r w:rsidRPr="00AF17D6">
        <w:rPr>
          <w:vertAlign w:val="superscript"/>
          <w:lang w:val="en-US"/>
        </w:rPr>
        <w:t>st</w:t>
      </w:r>
      <w:r w:rsidRPr="00AF17D6">
        <w:rPr>
          <w:lang w:val="en-US"/>
        </w:rPr>
        <w:t xml:space="preserve"> tx error) * Pr(error in 2</w:t>
      </w:r>
      <w:r w:rsidRPr="00AF17D6">
        <w:rPr>
          <w:vertAlign w:val="superscript"/>
          <w:lang w:val="en-US"/>
        </w:rPr>
        <w:t>nd</w:t>
      </w:r>
      <w:r w:rsidRPr="00AF17D6">
        <w:rPr>
          <w:lang w:val="en-US"/>
        </w:rPr>
        <w:t xml:space="preserve"> tx including possible feedback error) </w:t>
      </w:r>
      <w:r w:rsidRPr="00AF17D6">
        <w:rPr>
          <w:rFonts w:cs="Arial"/>
          <w:lang w:val="en-US"/>
        </w:rPr>
        <w:t>≤</w:t>
      </w:r>
      <w:r w:rsidRPr="00AF17D6">
        <w:rPr>
          <w:lang w:val="en-US"/>
        </w:rPr>
        <w:t xml:space="preserve"> 10</w:t>
      </w:r>
      <w:r w:rsidRPr="00AF17D6">
        <w:rPr>
          <w:vertAlign w:val="superscript"/>
          <w:lang w:val="en-US"/>
        </w:rPr>
        <w:t>-5</w:t>
      </w:r>
    </w:p>
    <w:p w14:paraId="7C1908F7" w14:textId="6FFDFEB4" w:rsidR="00E60C9A" w:rsidRPr="00AF17D6" w:rsidRDefault="00E60C9A" w:rsidP="00E60C9A">
      <w:pPr>
        <w:pStyle w:val="Observation"/>
        <w:overflowPunct/>
        <w:autoSpaceDE/>
        <w:autoSpaceDN/>
        <w:adjustRightInd/>
        <w:spacing w:after="160" w:line="259" w:lineRule="auto"/>
        <w:jc w:val="left"/>
        <w:textAlignment w:val="auto"/>
        <w:rPr>
          <w:lang w:val="en-US"/>
        </w:rPr>
      </w:pPr>
      <w:bookmarkStart w:id="3" w:name="_Toc506219839"/>
      <w:bookmarkStart w:id="4" w:name="_Toc506578762"/>
      <w:bookmarkStart w:id="5" w:name="_Toc509832027"/>
      <w:bookmarkStart w:id="6" w:name="_Toc510080353"/>
      <w:bookmarkStart w:id="7" w:name="_Toc510632103"/>
      <w:bookmarkStart w:id="8" w:name="_Toc510690107"/>
      <w:bookmarkStart w:id="9" w:name="_Toc510700879"/>
      <w:bookmarkStart w:id="10" w:name="_Toc510701038"/>
      <w:bookmarkStart w:id="11" w:name="_Toc510774005"/>
      <w:bookmarkStart w:id="12" w:name="_Toc510775980"/>
      <w:bookmarkStart w:id="13" w:name="_Toc510788390"/>
      <w:bookmarkStart w:id="14" w:name="_Toc513220955"/>
      <w:bookmarkStart w:id="15" w:name="_Toc513221732"/>
      <w:bookmarkStart w:id="16" w:name="_Toc513384921"/>
      <w:bookmarkStart w:id="17" w:name="_Toc513464606"/>
      <w:bookmarkStart w:id="18" w:name="_Toc513492223"/>
      <w:bookmarkStart w:id="19" w:name="_Toc513652923"/>
      <w:bookmarkStart w:id="20" w:name="_Toc513652954"/>
      <w:bookmarkStart w:id="21" w:name="_Toc513715575"/>
      <w:bookmarkStart w:id="22" w:name="_Toc513715656"/>
      <w:bookmarkStart w:id="23" w:name="_Toc513850461"/>
      <w:r w:rsidRPr="00AF17D6">
        <w:rPr>
          <w:lang w:val="en-US"/>
        </w:rPr>
        <w:t>For single transmission case, BLER for DL control should be less than 10</w:t>
      </w:r>
      <w:r w:rsidRPr="00AF17D6">
        <w:rPr>
          <w:vertAlign w:val="superscript"/>
          <w:lang w:val="en-US"/>
        </w:rPr>
        <w:t>-5</w:t>
      </w:r>
      <w:r w:rsidRPr="00AF17D6">
        <w:rPr>
          <w:lang w:val="en-US"/>
        </w:rPr>
        <w:t xml:space="preserve">. The BLER requirement </w:t>
      </w:r>
      <w:r w:rsidR="000B1BA8">
        <w:rPr>
          <w:lang w:val="en-US"/>
        </w:rPr>
        <w:t>may be</w:t>
      </w:r>
      <w:r w:rsidRPr="00AF17D6">
        <w:rPr>
          <w:lang w:val="en-US"/>
        </w:rPr>
        <w:t xml:space="preserve"> more relaxed for the case with retransmissions.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F17D6">
        <w:rPr>
          <w:lang w:val="en-US"/>
        </w:rPr>
        <w:t xml:space="preserve"> </w:t>
      </w:r>
    </w:p>
    <w:p w14:paraId="6779F7B2" w14:textId="77777777" w:rsidR="00E60C9A" w:rsidRPr="00AF17D6" w:rsidRDefault="00E60C9A" w:rsidP="00E60C9A">
      <w:pPr>
        <w:pStyle w:val="Observation"/>
        <w:overflowPunct/>
        <w:autoSpaceDE/>
        <w:autoSpaceDN/>
        <w:adjustRightInd/>
        <w:spacing w:after="160" w:line="259" w:lineRule="auto"/>
        <w:jc w:val="left"/>
        <w:textAlignment w:val="auto"/>
        <w:rPr>
          <w:lang w:val="en-US"/>
        </w:rPr>
      </w:pPr>
      <w:bookmarkStart w:id="24" w:name="_Toc506219840"/>
      <w:bookmarkStart w:id="25" w:name="_Toc506578763"/>
      <w:bookmarkStart w:id="26" w:name="_Toc509832028"/>
      <w:bookmarkStart w:id="27" w:name="_Toc510080354"/>
      <w:bookmarkStart w:id="28" w:name="_Toc510632104"/>
      <w:bookmarkStart w:id="29" w:name="_Toc510690108"/>
      <w:bookmarkStart w:id="30" w:name="_Toc510700880"/>
      <w:bookmarkStart w:id="31" w:name="_Toc510701039"/>
      <w:bookmarkStart w:id="32" w:name="_Toc510774006"/>
      <w:bookmarkStart w:id="33" w:name="_Toc510775981"/>
      <w:bookmarkStart w:id="34" w:name="_Toc510788391"/>
      <w:bookmarkStart w:id="35" w:name="_Toc513220956"/>
      <w:bookmarkStart w:id="36" w:name="_Toc513221733"/>
      <w:bookmarkStart w:id="37" w:name="_Toc513384922"/>
      <w:bookmarkStart w:id="38" w:name="_Toc513464607"/>
      <w:bookmarkStart w:id="39" w:name="_Toc513492224"/>
      <w:bookmarkStart w:id="40" w:name="_Toc513652924"/>
      <w:bookmarkStart w:id="41" w:name="_Toc513652955"/>
      <w:bookmarkStart w:id="42" w:name="_Toc513715576"/>
      <w:bookmarkStart w:id="43" w:name="_Toc513715657"/>
      <w:bookmarkStart w:id="44" w:name="_Toc513850462"/>
      <w:r w:rsidRPr="00AF17D6">
        <w:rPr>
          <w:lang w:val="en-US"/>
        </w:rPr>
        <w:t>SINR at which the BLER requirement needs to be met depends on the deployment in which the URLLC service is operated</w:t>
      </w:r>
      <w:bookmarkEnd w:id="24"/>
      <w:r w:rsidRPr="00AF17D6">
        <w:rPr>
          <w:lang w:val="en-US"/>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D204D31" w14:textId="77777777" w:rsidR="00E60C9A" w:rsidRPr="00AD2085" w:rsidRDefault="00E60C9A" w:rsidP="00E60C9A">
      <w:pPr>
        <w:rPr>
          <w:lang w:val="en-US"/>
        </w:rPr>
      </w:pPr>
      <w:r w:rsidRPr="00AD2085">
        <w:rPr>
          <w:lang w:val="en-US"/>
        </w:rPr>
        <w:t xml:space="preserve">The required DL control reliability can be achieved by several means including </w:t>
      </w:r>
    </w:p>
    <w:p w14:paraId="6B3E2F5C" w14:textId="77777777" w:rsidR="00E60C9A" w:rsidRPr="00C91F64" w:rsidRDefault="00E60C9A" w:rsidP="00E60C9A">
      <w:pPr>
        <w:pStyle w:val="ListParagraph"/>
        <w:numPr>
          <w:ilvl w:val="0"/>
          <w:numId w:val="18"/>
        </w:numPr>
        <w:spacing w:after="0"/>
        <w:contextualSpacing w:val="0"/>
      </w:pPr>
      <w:r>
        <w:t xml:space="preserve">Improved UE/gNB hardware </w:t>
      </w:r>
      <w:r w:rsidRPr="00C91F64">
        <w:t>capabilities</w:t>
      </w:r>
    </w:p>
    <w:p w14:paraId="4BABBF1A" w14:textId="77777777" w:rsidR="00E60C9A" w:rsidRPr="00AD2085" w:rsidRDefault="00E60C9A" w:rsidP="00E60C9A">
      <w:pPr>
        <w:pStyle w:val="ListParagraph"/>
        <w:numPr>
          <w:ilvl w:val="1"/>
          <w:numId w:val="18"/>
        </w:numPr>
        <w:spacing w:after="0"/>
        <w:contextualSpacing w:val="0"/>
        <w:rPr>
          <w:lang w:val="en-US"/>
        </w:rPr>
      </w:pPr>
      <w:r w:rsidRPr="00AD2085">
        <w:rPr>
          <w:lang w:val="en-US"/>
        </w:rPr>
        <w:t xml:space="preserve">More antennas at gNB/UE. </w:t>
      </w:r>
    </w:p>
    <w:p w14:paraId="16CF2AD4" w14:textId="77777777" w:rsidR="00E60C9A" w:rsidRPr="00C91F64" w:rsidRDefault="00E60C9A" w:rsidP="00E60C9A">
      <w:pPr>
        <w:pStyle w:val="ListParagraph"/>
        <w:numPr>
          <w:ilvl w:val="0"/>
          <w:numId w:val="18"/>
        </w:numPr>
        <w:spacing w:after="0"/>
        <w:contextualSpacing w:val="0"/>
      </w:pPr>
      <w:r w:rsidRPr="00C91F64">
        <w:t xml:space="preserve">Enhanced gNB/UE implementation </w:t>
      </w:r>
    </w:p>
    <w:p w14:paraId="24AACD73" w14:textId="77777777" w:rsidR="00E60C9A" w:rsidRPr="00AD2085" w:rsidRDefault="00E60C9A" w:rsidP="00E60C9A">
      <w:pPr>
        <w:pStyle w:val="ListParagraph"/>
        <w:numPr>
          <w:ilvl w:val="1"/>
          <w:numId w:val="18"/>
        </w:numPr>
        <w:spacing w:after="0"/>
        <w:contextualSpacing w:val="0"/>
        <w:rPr>
          <w:lang w:val="en-US"/>
        </w:rPr>
      </w:pPr>
      <w:r w:rsidRPr="00AD2085">
        <w:rPr>
          <w:lang w:val="en-US"/>
        </w:rPr>
        <w:t>Time domain/Frequency domain interference avoidance (e.g. using a soft reuse pattern for CORESET resources to reduce inter-cell interference)</w:t>
      </w:r>
    </w:p>
    <w:p w14:paraId="479884BA" w14:textId="77777777" w:rsidR="00E60C9A" w:rsidRPr="00AD2085" w:rsidRDefault="00E60C9A" w:rsidP="00E60C9A">
      <w:pPr>
        <w:pStyle w:val="ListParagraph"/>
        <w:numPr>
          <w:ilvl w:val="1"/>
          <w:numId w:val="18"/>
        </w:numPr>
        <w:spacing w:after="0"/>
        <w:contextualSpacing w:val="0"/>
        <w:rPr>
          <w:lang w:val="en-US"/>
        </w:rPr>
      </w:pPr>
      <w:r w:rsidRPr="00AD2085">
        <w:rPr>
          <w:lang w:val="en-US"/>
        </w:rPr>
        <w:t>Spatial domain interference management via beamforming</w:t>
      </w:r>
    </w:p>
    <w:p w14:paraId="4128A624" w14:textId="77777777" w:rsidR="00E60C9A" w:rsidRDefault="00E60C9A" w:rsidP="00E60C9A">
      <w:pPr>
        <w:pStyle w:val="ListParagraph"/>
        <w:numPr>
          <w:ilvl w:val="1"/>
          <w:numId w:val="18"/>
        </w:numPr>
        <w:spacing w:after="0"/>
        <w:contextualSpacing w:val="0"/>
      </w:pPr>
      <w:r>
        <w:t>Advanced UE receivers</w:t>
      </w:r>
    </w:p>
    <w:p w14:paraId="4F7A935C" w14:textId="77777777" w:rsidR="00E60C9A" w:rsidRDefault="00E60C9A" w:rsidP="00E60C9A">
      <w:pPr>
        <w:pStyle w:val="ListParagraph"/>
        <w:numPr>
          <w:ilvl w:val="0"/>
          <w:numId w:val="18"/>
        </w:numPr>
        <w:spacing w:after="0"/>
        <w:contextualSpacing w:val="0"/>
      </w:pPr>
      <w:r>
        <w:t>NR PDDCH design choices</w:t>
      </w:r>
      <w:r w:rsidRPr="002A26B2">
        <w:t xml:space="preserve"> </w:t>
      </w:r>
    </w:p>
    <w:p w14:paraId="2C7419EC" w14:textId="77777777" w:rsidR="00E60C9A" w:rsidRDefault="00E60C9A" w:rsidP="00E60C9A">
      <w:pPr>
        <w:pStyle w:val="ListParagraph"/>
        <w:numPr>
          <w:ilvl w:val="1"/>
          <w:numId w:val="18"/>
        </w:numPr>
        <w:spacing w:after="0"/>
        <w:contextualSpacing w:val="0"/>
      </w:pPr>
      <w:r w:rsidRPr="002A26B2">
        <w:t>Distributed CCE mapping</w:t>
      </w:r>
    </w:p>
    <w:p w14:paraId="7D1342FB" w14:textId="77777777" w:rsidR="00E60C9A" w:rsidRDefault="00E60C9A" w:rsidP="00E60C9A">
      <w:pPr>
        <w:pStyle w:val="ListParagraph"/>
        <w:numPr>
          <w:ilvl w:val="1"/>
          <w:numId w:val="18"/>
        </w:numPr>
        <w:spacing w:after="0"/>
        <w:contextualSpacing w:val="0"/>
      </w:pPr>
      <w:r w:rsidRPr="002A26B2">
        <w:t>CORESET spanning multiple OFDM symbols</w:t>
      </w:r>
    </w:p>
    <w:p w14:paraId="66FD85A0" w14:textId="77777777" w:rsidR="00E60C9A" w:rsidRDefault="00E60C9A" w:rsidP="00E60C9A">
      <w:pPr>
        <w:pStyle w:val="ListParagraph"/>
        <w:numPr>
          <w:ilvl w:val="1"/>
          <w:numId w:val="18"/>
        </w:numPr>
        <w:spacing w:after="0"/>
        <w:contextualSpacing w:val="0"/>
      </w:pPr>
      <w:r w:rsidRPr="002A26B2">
        <w:t xml:space="preserve">Smaller DCI payload size </w:t>
      </w:r>
    </w:p>
    <w:p w14:paraId="26FC4170" w14:textId="77777777" w:rsidR="00E60C9A" w:rsidRDefault="00E60C9A" w:rsidP="00E60C9A">
      <w:pPr>
        <w:pStyle w:val="ListParagraph"/>
        <w:numPr>
          <w:ilvl w:val="1"/>
          <w:numId w:val="18"/>
        </w:numPr>
        <w:spacing w:after="0"/>
        <w:contextualSpacing w:val="0"/>
      </w:pPr>
      <w:r w:rsidRPr="002A26B2">
        <w:t xml:space="preserve">Higher aggregation levels </w:t>
      </w:r>
    </w:p>
    <w:p w14:paraId="36673842" w14:textId="77777777" w:rsidR="00E60C9A" w:rsidRPr="00250652" w:rsidRDefault="00E60C9A" w:rsidP="00E60C9A">
      <w:pPr>
        <w:pStyle w:val="ListParagraph"/>
        <w:spacing w:after="0"/>
        <w:ind w:left="1440"/>
        <w:contextualSpacing w:val="0"/>
      </w:pPr>
    </w:p>
    <w:p w14:paraId="24A7B53F" w14:textId="3E7DB8E1" w:rsidR="00626C28" w:rsidRDefault="00626C28" w:rsidP="00E60C9A">
      <w:pPr>
        <w:pStyle w:val="BodyText"/>
        <w:rPr>
          <w:lang w:val="en-US"/>
        </w:rPr>
      </w:pPr>
      <w:r>
        <w:rPr>
          <w:lang w:val="en-US"/>
        </w:rPr>
        <w:t xml:space="preserve">From the conclusion in RAN1#92b, there is no consensus to support smaller compact DCI size. It </w:t>
      </w:r>
      <w:r w:rsidR="001C3636">
        <w:rPr>
          <w:lang w:val="en-US"/>
        </w:rPr>
        <w:t>can be</w:t>
      </w:r>
      <w:r>
        <w:rPr>
          <w:lang w:val="en-US"/>
        </w:rPr>
        <w:t xml:space="preserve"> understood that reliability performance of existing NR PDCCH design (with fallback DCI size and AL16) is generally sufficient for URLLC requirement. If further enhancement is required, specification-transparent methods such as power control and use of multiple antennas can be considered.</w:t>
      </w:r>
    </w:p>
    <w:p w14:paraId="5DBA70C6" w14:textId="340ACA93" w:rsidR="001F1194" w:rsidRDefault="001A4304" w:rsidP="00E60C9A">
      <w:pPr>
        <w:pStyle w:val="BodyText"/>
      </w:pPr>
      <w:r>
        <w:rPr>
          <w:lang w:val="en-US"/>
        </w:rPr>
        <w:lastRenderedPageBreak/>
        <w:t xml:space="preserve">In NR, there are two main DCI formats for </w:t>
      </w:r>
      <w:r w:rsidRPr="00045892">
        <w:t>unicast data</w:t>
      </w:r>
      <w:r w:rsidRPr="001A4304">
        <w:rPr>
          <w:lang w:val="en-US"/>
        </w:rPr>
        <w:t xml:space="preserve"> </w:t>
      </w:r>
      <w:r>
        <w:rPr>
          <w:lang w:val="en-US"/>
        </w:rPr>
        <w:t>scheduling</w:t>
      </w:r>
      <w:r>
        <w:t>, namely the fallback DCI formats 0-0</w:t>
      </w:r>
      <w:r w:rsidR="00516406">
        <w:t>/</w:t>
      </w:r>
      <w:r>
        <w:t>1-0, and the normal DCI formats 0-1</w:t>
      </w:r>
      <w:r w:rsidR="00516406">
        <w:t>/</w:t>
      </w:r>
      <w:r>
        <w:t xml:space="preserve">1-1. The fallback DCI supports resource allocation type 1 where the DCI size depends on the size of bandwidth part. It is intended </w:t>
      </w:r>
      <w:r w:rsidR="00330EB5">
        <w:t>for</w:t>
      </w:r>
      <w:r>
        <w:t xml:space="preserve"> a single TB transmission without any multi-antenna related parameters. On the other hand, normal DCI can provide flexible scheduling with multi-layer transmissio</w:t>
      </w:r>
      <w:r w:rsidR="004B4D1D">
        <w:t>n</w:t>
      </w:r>
      <w:r>
        <w:t>. Roughly, the sizes of fallback and normal DCI are</w:t>
      </w:r>
      <w:r w:rsidR="004B4D1D">
        <w:t xml:space="preserve"> in the ranges of</w:t>
      </w:r>
      <w:r>
        <w:t xml:space="preserve"> </w:t>
      </w:r>
      <w:r w:rsidR="00E12ABC">
        <w:t xml:space="preserve">typically </w:t>
      </w:r>
      <w:r>
        <w:t>40</w:t>
      </w:r>
      <w:r w:rsidR="004B4D1D">
        <w:t>-50</w:t>
      </w:r>
      <w:r>
        <w:t xml:space="preserve"> and 70</w:t>
      </w:r>
      <w:r w:rsidR="004B4D1D">
        <w:t>-80</w:t>
      </w:r>
      <w:r>
        <w:t xml:space="preserve"> bits excluding CRC. </w:t>
      </w:r>
      <w:r w:rsidR="00617A55">
        <w:t xml:space="preserve">There exists a budget on the number of DCI sizes UE </w:t>
      </w:r>
      <w:r w:rsidR="007809E4">
        <w:t>should</w:t>
      </w:r>
      <w:r w:rsidR="00617A55">
        <w:t xml:space="preserve"> monitor </w:t>
      </w:r>
      <w:r w:rsidR="004B19DC">
        <w:t>per</w:t>
      </w:r>
      <w:r w:rsidR="00617A55">
        <w:t xml:space="preserve"> slot, i.e., 3</w:t>
      </w:r>
      <w:r w:rsidR="004B19DC">
        <w:t xml:space="preserve"> different</w:t>
      </w:r>
      <w:r w:rsidR="00617A55">
        <w:t xml:space="preserve"> sizes for DCI scrambled by C-RNTI</w:t>
      </w:r>
      <w:r w:rsidR="001F1194">
        <w:t xml:space="preserve"> </w:t>
      </w:r>
      <w:r w:rsidR="004B19DC">
        <w:t xml:space="preserve">and 1 additional for other RNTI </w:t>
      </w:r>
      <w:r w:rsidR="001F1194">
        <w:t>[4]</w:t>
      </w:r>
      <w:r w:rsidR="00617A55">
        <w:t>. This size budget is due to decoding complexity constraint at the UE.</w:t>
      </w:r>
    </w:p>
    <w:p w14:paraId="7CEABB21" w14:textId="19B0E02D" w:rsidR="00B51909" w:rsidRPr="00B51909" w:rsidRDefault="001A4304" w:rsidP="00B51909">
      <w:pPr>
        <w:rPr>
          <w:lang w:val="en-US"/>
        </w:rPr>
      </w:pPr>
      <w:r>
        <w:t xml:space="preserve">Due to high reliability requirement of URLLC, it is beneficial to use a small size </w:t>
      </w:r>
      <w:r w:rsidR="005252CF">
        <w:t xml:space="preserve">fallback </w:t>
      </w:r>
      <w:r>
        <w:t xml:space="preserve">DCI for good PDCCH performance. At the same time, </w:t>
      </w:r>
      <w:r w:rsidR="005252CF">
        <w:t xml:space="preserve">it </w:t>
      </w:r>
      <w:r w:rsidR="00617A55">
        <w:t>can be</w:t>
      </w:r>
      <w:r w:rsidR="005252CF">
        <w:t xml:space="preserve"> beneficial</w:t>
      </w:r>
      <w:r>
        <w:t xml:space="preserve"> </w:t>
      </w:r>
      <w:r w:rsidR="005252CF">
        <w:t>to</w:t>
      </w:r>
      <w:r>
        <w:t xml:space="preserve"> </w:t>
      </w:r>
      <w:r w:rsidR="005252CF">
        <w:t xml:space="preserve">have </w:t>
      </w:r>
      <w:r w:rsidR="00617A55">
        <w:t xml:space="preserve">some </w:t>
      </w:r>
      <w:r w:rsidR="005252CF">
        <w:t>parameters such as multi-antenna related</w:t>
      </w:r>
      <w:r w:rsidR="00617A55">
        <w:t xml:space="preserve"> </w:t>
      </w:r>
      <w:r w:rsidR="005252CF">
        <w:t xml:space="preserve">parameters to support high reliability transmission. </w:t>
      </w:r>
      <w:r w:rsidR="00617A55">
        <w:t xml:space="preserve">This motivates a </w:t>
      </w:r>
      <w:r w:rsidR="005252CF">
        <w:t>new DCI format having the same size as</w:t>
      </w:r>
      <w:r w:rsidR="00617A55">
        <w:t xml:space="preserve"> the</w:t>
      </w:r>
      <w:r w:rsidR="005252CF">
        <w:t xml:space="preserve"> fallback DCI but still contain</w:t>
      </w:r>
      <w:r w:rsidR="00617A55">
        <w:t>ing</w:t>
      </w:r>
      <w:r w:rsidR="005252CF">
        <w:t xml:space="preserve"> some useful fields </w:t>
      </w:r>
      <w:r w:rsidR="00617A55">
        <w:t xml:space="preserve">e.g. some </w:t>
      </w:r>
      <w:r w:rsidR="005252CF">
        <w:t xml:space="preserve">of the normal DCI. </w:t>
      </w:r>
      <w:r w:rsidR="00B51909">
        <w:rPr>
          <w:lang w:val="en-US"/>
        </w:rPr>
        <w:t>By having the</w:t>
      </w:r>
      <w:r w:rsidR="00B51909" w:rsidRPr="00AD2085">
        <w:rPr>
          <w:lang w:val="en-US"/>
        </w:rPr>
        <w:t xml:space="preserve"> new DCI formats with </w:t>
      </w:r>
      <w:r w:rsidR="00B51909">
        <w:rPr>
          <w:lang w:val="en-US"/>
        </w:rPr>
        <w:t>the same</w:t>
      </w:r>
      <w:r w:rsidR="00B51909" w:rsidRPr="00AD2085">
        <w:rPr>
          <w:lang w:val="en-US"/>
        </w:rPr>
        <w:t xml:space="preserve"> size</w:t>
      </w:r>
      <w:r w:rsidR="00B51909">
        <w:rPr>
          <w:lang w:val="en-US"/>
        </w:rPr>
        <w:t xml:space="preserve"> as existing DCI formats, </w:t>
      </w:r>
      <w:r w:rsidR="00B51909" w:rsidRPr="00AD2085">
        <w:rPr>
          <w:lang w:val="en-US"/>
        </w:rPr>
        <w:t xml:space="preserve">blind decoding complexity </w:t>
      </w:r>
      <w:r w:rsidR="00617A55">
        <w:rPr>
          <w:lang w:val="en-US"/>
        </w:rPr>
        <w:t>can be</w:t>
      </w:r>
      <w:r w:rsidR="00B51909">
        <w:rPr>
          <w:lang w:val="en-US"/>
        </w:rPr>
        <w:t xml:space="preserve"> kept the same</w:t>
      </w:r>
      <w:r w:rsidR="00B51909" w:rsidRPr="00AD2085">
        <w:rPr>
          <w:lang w:val="en-US"/>
        </w:rPr>
        <w:t xml:space="preserve">. </w:t>
      </w:r>
    </w:p>
    <w:p w14:paraId="2D50AA39" w14:textId="4E29AD42" w:rsidR="008B1222" w:rsidRDefault="008B1222" w:rsidP="00E60C9A">
      <w:pPr>
        <w:pStyle w:val="BodyText"/>
      </w:pPr>
      <w:r>
        <w:t>We note that if introduced, its use may not be limited to URLLC</w:t>
      </w:r>
      <w:r w:rsidR="00617A55">
        <w:t>.</w:t>
      </w:r>
      <w:r>
        <w:t xml:space="preserve"> </w:t>
      </w:r>
      <w:r w:rsidR="00617A55">
        <w:t>A</w:t>
      </w:r>
      <w:r>
        <w:t>ny use case</w:t>
      </w:r>
      <w:r w:rsidR="00B51909">
        <w:t>s</w:t>
      </w:r>
      <w:r>
        <w:t xml:space="preserve"> which require high PDCCH reliability with </w:t>
      </w:r>
      <w:r w:rsidR="00617A55">
        <w:t xml:space="preserve">reasonable </w:t>
      </w:r>
      <w:r>
        <w:t>scheduling flexibility</w:t>
      </w:r>
      <w:r w:rsidR="00617A55">
        <w:t xml:space="preserve"> should be applicable as well</w:t>
      </w:r>
      <w:r>
        <w:t xml:space="preserve">. </w:t>
      </w:r>
    </w:p>
    <w:p w14:paraId="485045EF" w14:textId="2E209BC1" w:rsidR="00DC0E81" w:rsidRDefault="00DC0E81" w:rsidP="00E60C9A">
      <w:pPr>
        <w:pStyle w:val="BodyText"/>
      </w:pPr>
    </w:p>
    <w:p w14:paraId="34040C90" w14:textId="113CE2B6" w:rsidR="00DC0E81" w:rsidRPr="00DC0E81" w:rsidRDefault="00617A55" w:rsidP="00E60C9A">
      <w:pPr>
        <w:pStyle w:val="Proposal"/>
        <w:overflowPunct/>
        <w:autoSpaceDE/>
        <w:autoSpaceDN/>
        <w:adjustRightInd/>
        <w:spacing w:after="160" w:line="259" w:lineRule="auto"/>
        <w:jc w:val="left"/>
        <w:textAlignment w:val="auto"/>
        <w:rPr>
          <w:lang w:val="en-US"/>
        </w:rPr>
      </w:pPr>
      <w:bookmarkStart w:id="45" w:name="_Toc513220959"/>
      <w:bookmarkStart w:id="46" w:name="_Toc513220978"/>
      <w:bookmarkStart w:id="47" w:name="_Toc513220995"/>
      <w:bookmarkStart w:id="48" w:name="_Toc513221736"/>
      <w:bookmarkStart w:id="49" w:name="_Toc513384916"/>
      <w:bookmarkStart w:id="50" w:name="_Toc513464611"/>
      <w:bookmarkStart w:id="51" w:name="_Toc513464618"/>
      <w:bookmarkStart w:id="52" w:name="_Toc513492228"/>
      <w:bookmarkStart w:id="53" w:name="_Toc513652930"/>
      <w:bookmarkStart w:id="54" w:name="_Toc513652961"/>
      <w:bookmarkStart w:id="55" w:name="_Toc513715648"/>
      <w:bookmarkStart w:id="56" w:name="_Toc513715729"/>
      <w:bookmarkStart w:id="57" w:name="_Toc513850482"/>
      <w:r>
        <w:rPr>
          <w:lang w:val="en-US"/>
        </w:rPr>
        <w:t>If a</w:t>
      </w:r>
      <w:r w:rsidR="00DC0E81">
        <w:rPr>
          <w:lang w:val="en-US"/>
        </w:rPr>
        <w:t xml:space="preserve"> new DCI format is introduced</w:t>
      </w:r>
      <w:r>
        <w:rPr>
          <w:lang w:val="en-US"/>
        </w:rPr>
        <w:t xml:space="preserve"> for URLLC</w:t>
      </w:r>
      <w:r w:rsidR="00FB6B27">
        <w:rPr>
          <w:lang w:val="en-US"/>
        </w:rPr>
        <w:t xml:space="preserve"> with size constraint</w:t>
      </w:r>
      <w:r w:rsidR="00DC0E81">
        <w:rPr>
          <w:lang w:val="en-US"/>
        </w:rPr>
        <w:t xml:space="preserve">, it </w:t>
      </w:r>
      <w:r>
        <w:rPr>
          <w:lang w:val="en-US"/>
        </w:rPr>
        <w:t>has</w:t>
      </w:r>
      <w:r w:rsidR="00DC0E81">
        <w:rPr>
          <w:lang w:val="en-US"/>
        </w:rPr>
        <w:t xml:space="preserve"> the same size as the fallback DCI formats 0-0/1-0</w:t>
      </w:r>
      <w:r w:rsidR="00DC0E81" w:rsidRPr="00AD2085">
        <w:rPr>
          <w:lang w:val="en-US"/>
        </w:rPr>
        <w:t>.</w:t>
      </w:r>
      <w:bookmarkEnd w:id="45"/>
      <w:bookmarkEnd w:id="46"/>
      <w:bookmarkEnd w:id="47"/>
      <w:bookmarkEnd w:id="48"/>
      <w:bookmarkEnd w:id="49"/>
      <w:bookmarkEnd w:id="50"/>
      <w:bookmarkEnd w:id="51"/>
      <w:bookmarkEnd w:id="52"/>
      <w:bookmarkEnd w:id="53"/>
      <w:bookmarkEnd w:id="54"/>
      <w:bookmarkEnd w:id="55"/>
      <w:bookmarkEnd w:id="56"/>
      <w:bookmarkEnd w:id="57"/>
    </w:p>
    <w:p w14:paraId="2A19567E" w14:textId="77777777" w:rsidR="00E60C9A" w:rsidRPr="00FB6B27" w:rsidRDefault="00E60C9A" w:rsidP="00E60C9A">
      <w:pPr>
        <w:rPr>
          <w:lang w:val="en-US"/>
        </w:rPr>
      </w:pPr>
    </w:p>
    <w:p w14:paraId="2917EDC7" w14:textId="08A4B4A6" w:rsidR="00E60C9A" w:rsidRDefault="007556FB" w:rsidP="00E60C9A">
      <w:pPr>
        <w:pStyle w:val="Heading2"/>
      </w:pPr>
      <w:r>
        <w:t>New</w:t>
      </w:r>
      <w:r w:rsidR="00E60C9A">
        <w:t xml:space="preserve"> DCI </w:t>
      </w:r>
      <w:r>
        <w:t xml:space="preserve">format </w:t>
      </w:r>
      <w:r w:rsidR="00E60C9A">
        <w:t>contents</w:t>
      </w:r>
    </w:p>
    <w:p w14:paraId="1609A225" w14:textId="10BA91C2" w:rsidR="00E60C9A" w:rsidRPr="00AD2085" w:rsidRDefault="00E60C9A" w:rsidP="00E60C9A">
      <w:pPr>
        <w:rPr>
          <w:lang w:val="en-US"/>
        </w:rPr>
      </w:pPr>
      <w:r w:rsidRPr="00AD2085">
        <w:rPr>
          <w:lang w:val="en-US"/>
        </w:rPr>
        <w:t>Discussions on DCI contents for different DCI formats in NR are</w:t>
      </w:r>
      <w:r w:rsidR="00617A55">
        <w:rPr>
          <w:lang w:val="en-US"/>
        </w:rPr>
        <w:t xml:space="preserve"> being finalized</w:t>
      </w:r>
      <w:r w:rsidRPr="00AD2085">
        <w:rPr>
          <w:lang w:val="en-US"/>
        </w:rPr>
        <w:t xml:space="preserve">. For the main formats [4], most of the fields have been specified including several new fields introduced for new functionalities in NR as compared to LTE. Apart from the normal-sized DCI formats 0-1 and 1-1, the smaller-size fallback DCI formats 0-0 and 1-0 are supported. </w:t>
      </w:r>
    </w:p>
    <w:p w14:paraId="295BE5D6" w14:textId="41943409" w:rsidR="00936714" w:rsidRDefault="004B4D1D" w:rsidP="00936714">
      <w:pPr>
        <w:pStyle w:val="CommentText"/>
      </w:pPr>
      <w:r>
        <w:rPr>
          <w:lang w:val="en-US"/>
        </w:rPr>
        <w:t>As discussed in previous section</w:t>
      </w:r>
      <w:r w:rsidR="00E60C9A" w:rsidRPr="00AD2085">
        <w:rPr>
          <w:lang w:val="en-US"/>
        </w:rPr>
        <w:t xml:space="preserve">, it is reasonable to </w:t>
      </w:r>
      <w:r>
        <w:rPr>
          <w:lang w:val="en-US"/>
        </w:rPr>
        <w:t>have a new DCI format with the same size as</w:t>
      </w:r>
      <w:r w:rsidR="00E60C9A" w:rsidRPr="00AD2085">
        <w:rPr>
          <w:lang w:val="en-US"/>
        </w:rPr>
        <w:t xml:space="preserve"> the fallback DCI format 0-0 and 1-0. For </w:t>
      </w:r>
      <w:r>
        <w:rPr>
          <w:lang w:val="en-US"/>
        </w:rPr>
        <w:t xml:space="preserve">the new </w:t>
      </w:r>
      <w:r w:rsidR="00E60C9A" w:rsidRPr="00AD2085">
        <w:rPr>
          <w:lang w:val="en-US"/>
        </w:rPr>
        <w:t>DCI</w:t>
      </w:r>
      <w:r>
        <w:rPr>
          <w:lang w:val="en-US"/>
        </w:rPr>
        <w:t xml:space="preserve"> format with size </w:t>
      </w:r>
      <w:r w:rsidR="00617A55">
        <w:rPr>
          <w:lang w:val="en-US"/>
        </w:rPr>
        <w:t>constraint</w:t>
      </w:r>
      <w:r w:rsidR="00E60C9A" w:rsidRPr="00AD2085">
        <w:rPr>
          <w:lang w:val="en-US"/>
        </w:rPr>
        <w:t xml:space="preserve">, we </w:t>
      </w:r>
      <w:r w:rsidR="002E6443">
        <w:rPr>
          <w:lang w:val="en-US"/>
        </w:rPr>
        <w:t>provide</w:t>
      </w:r>
      <w:r w:rsidR="00E60C9A" w:rsidRPr="00AD2085">
        <w:rPr>
          <w:lang w:val="en-US"/>
        </w:rPr>
        <w:t xml:space="preserve"> in Tables 1 and 2 below </w:t>
      </w:r>
      <w:r w:rsidR="002E6443">
        <w:rPr>
          <w:lang w:val="en-US"/>
        </w:rPr>
        <w:t xml:space="preserve">examples </w:t>
      </w:r>
      <w:r w:rsidR="00E60C9A" w:rsidRPr="00AD2085">
        <w:rPr>
          <w:lang w:val="en-US"/>
        </w:rPr>
        <w:t xml:space="preserve">for the DL assignment and UL grant with comments given for the fields which are proposed to be </w:t>
      </w:r>
      <w:r w:rsidR="00936714">
        <w:rPr>
          <w:lang w:val="en-US"/>
        </w:rPr>
        <w:t>reduced/</w:t>
      </w:r>
      <w:r w:rsidR="00E60C9A" w:rsidRPr="00AD2085">
        <w:rPr>
          <w:lang w:val="en-US"/>
        </w:rPr>
        <w:t>removed from the fallback DCI in [</w:t>
      </w:r>
      <w:r w:rsidR="001F1194">
        <w:rPr>
          <w:lang w:val="en-US"/>
        </w:rPr>
        <w:t>5</w:t>
      </w:r>
      <w:r w:rsidR="00E60C9A" w:rsidRPr="00AD2085">
        <w:rPr>
          <w:lang w:val="en-US"/>
        </w:rPr>
        <w:t>].</w:t>
      </w:r>
      <w:r w:rsidR="00936714">
        <w:rPr>
          <w:lang w:val="en-US"/>
        </w:rPr>
        <w:t xml:space="preserve"> In the Tables below, t</w:t>
      </w:r>
      <w:r w:rsidR="00936714">
        <w:t xml:space="preserve">he yellow highlighted fields are proposed </w:t>
      </w:r>
      <w:r w:rsidR="00684A0F">
        <w:t xml:space="preserve">for potential </w:t>
      </w:r>
      <w:r w:rsidR="00936714">
        <w:t>reduction, while the blue highlighted fields are proposed additions to the fall-back DCIs.</w:t>
      </w:r>
    </w:p>
    <w:p w14:paraId="59F3ECFB" w14:textId="77777777" w:rsidR="000A6843" w:rsidRPr="00AD2085" w:rsidRDefault="000A6843" w:rsidP="00E60C9A">
      <w:pPr>
        <w:rPr>
          <w:lang w:val="en-US"/>
        </w:rPr>
      </w:pPr>
    </w:p>
    <w:p w14:paraId="5A760C35" w14:textId="7DA9892B" w:rsidR="00E60C9A" w:rsidRPr="00AD2085" w:rsidRDefault="00E60C9A" w:rsidP="00E60C9A">
      <w:pPr>
        <w:jc w:val="center"/>
        <w:rPr>
          <w:b/>
          <w:lang w:val="en-US"/>
        </w:rPr>
      </w:pPr>
      <w:r w:rsidRPr="00AD2085">
        <w:rPr>
          <w:b/>
          <w:lang w:val="en-US"/>
        </w:rPr>
        <w:t xml:space="preserve">Table1: Proposed </w:t>
      </w:r>
      <w:r w:rsidR="0081171B">
        <w:rPr>
          <w:b/>
          <w:lang w:val="en-US"/>
        </w:rPr>
        <w:t>new</w:t>
      </w:r>
      <w:r w:rsidRPr="00AD2085">
        <w:rPr>
          <w:b/>
          <w:lang w:val="en-US"/>
        </w:rPr>
        <w:t xml:space="preserve"> DCI </w:t>
      </w:r>
      <w:r w:rsidR="0081171B">
        <w:rPr>
          <w:b/>
          <w:lang w:val="en-US"/>
        </w:rPr>
        <w:t xml:space="preserve">format </w:t>
      </w:r>
      <w:r w:rsidRPr="00AD2085">
        <w:rPr>
          <w:b/>
          <w:lang w:val="en-US"/>
        </w:rPr>
        <w:t>for DL assignment</w:t>
      </w:r>
      <w:r w:rsidR="00D945BD">
        <w:rPr>
          <w:b/>
          <w:lang w:val="en-US"/>
        </w:rPr>
        <w:t xml:space="preserve"> </w:t>
      </w:r>
      <w:r w:rsidR="00D945BD" w:rsidRPr="00D945BD">
        <w:rPr>
          <w:b/>
          <w:lang w:val="en-US"/>
        </w:rPr>
        <w:t>with CRC scrambled by C-RNTI</w:t>
      </w:r>
    </w:p>
    <w:tbl>
      <w:tblPr>
        <w:tblStyle w:val="TableGrid"/>
        <w:tblW w:w="9629" w:type="dxa"/>
        <w:tblLook w:val="04A0" w:firstRow="1" w:lastRow="0" w:firstColumn="1" w:lastColumn="0" w:noHBand="0" w:noVBand="1"/>
      </w:tblPr>
      <w:tblGrid>
        <w:gridCol w:w="2702"/>
        <w:gridCol w:w="1151"/>
        <w:gridCol w:w="1245"/>
        <w:gridCol w:w="4531"/>
      </w:tblGrid>
      <w:tr w:rsidR="00F67DED" w:rsidRPr="00BA457C" w14:paraId="47CC62CB" w14:textId="77777777" w:rsidTr="00043C68">
        <w:trPr>
          <w:trHeight w:val="255"/>
        </w:trPr>
        <w:tc>
          <w:tcPr>
            <w:tcW w:w="2702" w:type="dxa"/>
            <w:noWrap/>
            <w:hideMark/>
          </w:tcPr>
          <w:p w14:paraId="7DBF401E" w14:textId="0467CFED" w:rsidR="0081171B" w:rsidRPr="00AD2085" w:rsidRDefault="0081171B" w:rsidP="00732CAA">
            <w:pPr>
              <w:rPr>
                <w:b/>
                <w:bCs/>
                <w:lang w:val="en-US"/>
              </w:rPr>
            </w:pPr>
            <w:r w:rsidRPr="00AD2085">
              <w:rPr>
                <w:b/>
                <w:bCs/>
                <w:lang w:val="en-US"/>
              </w:rPr>
              <w:t>DCI for DL assignment</w:t>
            </w:r>
          </w:p>
        </w:tc>
        <w:tc>
          <w:tcPr>
            <w:tcW w:w="1151" w:type="dxa"/>
            <w:noWrap/>
            <w:hideMark/>
          </w:tcPr>
          <w:p w14:paraId="2D0BAA32" w14:textId="3968BBAB" w:rsidR="0081171B" w:rsidRPr="00BA457C" w:rsidRDefault="0081171B" w:rsidP="00732CAA">
            <w:pPr>
              <w:rPr>
                <w:b/>
                <w:bCs/>
              </w:rPr>
            </w:pPr>
            <w:r>
              <w:rPr>
                <w:b/>
                <w:bCs/>
              </w:rPr>
              <w:t xml:space="preserve">Fallback </w:t>
            </w:r>
            <w:r w:rsidRPr="00BA457C">
              <w:rPr>
                <w:b/>
                <w:bCs/>
              </w:rPr>
              <w:t>Bits</w:t>
            </w:r>
          </w:p>
        </w:tc>
        <w:tc>
          <w:tcPr>
            <w:tcW w:w="1245" w:type="dxa"/>
          </w:tcPr>
          <w:p w14:paraId="715FE747" w14:textId="46DC5650" w:rsidR="0081171B" w:rsidRPr="00BA457C" w:rsidRDefault="00043C68" w:rsidP="00043C68">
            <w:pPr>
              <w:jc w:val="left"/>
              <w:rPr>
                <w:b/>
                <w:bCs/>
              </w:rPr>
            </w:pPr>
            <w:r>
              <w:rPr>
                <w:b/>
                <w:bCs/>
              </w:rPr>
              <w:t>New DCI</w:t>
            </w:r>
            <w:r w:rsidR="0081171B">
              <w:rPr>
                <w:b/>
                <w:bCs/>
              </w:rPr>
              <w:t xml:space="preserve"> Bits </w:t>
            </w:r>
          </w:p>
        </w:tc>
        <w:tc>
          <w:tcPr>
            <w:tcW w:w="4531" w:type="dxa"/>
            <w:noWrap/>
            <w:hideMark/>
          </w:tcPr>
          <w:p w14:paraId="338D1E33" w14:textId="2E57979B" w:rsidR="0081171B" w:rsidRPr="00BA457C" w:rsidRDefault="0081171B" w:rsidP="00732CAA">
            <w:pPr>
              <w:rPr>
                <w:b/>
                <w:bCs/>
              </w:rPr>
            </w:pPr>
            <w:r w:rsidRPr="00BA457C">
              <w:rPr>
                <w:b/>
                <w:bCs/>
              </w:rPr>
              <w:t>Comment</w:t>
            </w:r>
          </w:p>
        </w:tc>
      </w:tr>
      <w:tr w:rsidR="00F67DED" w:rsidRPr="00AD2085" w14:paraId="7A2266B0" w14:textId="77777777" w:rsidTr="00043C68">
        <w:trPr>
          <w:trHeight w:val="255"/>
        </w:trPr>
        <w:tc>
          <w:tcPr>
            <w:tcW w:w="2702" w:type="dxa"/>
            <w:noWrap/>
            <w:hideMark/>
          </w:tcPr>
          <w:p w14:paraId="06F6DE8A" w14:textId="77777777" w:rsidR="0081171B" w:rsidRPr="00AD2085" w:rsidRDefault="0081171B" w:rsidP="0081171B">
            <w:pPr>
              <w:rPr>
                <w:lang w:val="en-US"/>
              </w:rPr>
            </w:pPr>
            <w:r w:rsidRPr="00AD2085">
              <w:rPr>
                <w:lang w:val="en-US"/>
              </w:rPr>
              <w:t>Header/Identifier for DCI format</w:t>
            </w:r>
          </w:p>
        </w:tc>
        <w:tc>
          <w:tcPr>
            <w:tcW w:w="1151" w:type="dxa"/>
            <w:noWrap/>
            <w:hideMark/>
          </w:tcPr>
          <w:p w14:paraId="47C410F9" w14:textId="77777777" w:rsidR="0081171B" w:rsidRPr="00BA457C" w:rsidRDefault="0081171B" w:rsidP="0081171B">
            <w:r>
              <w:t>1</w:t>
            </w:r>
          </w:p>
        </w:tc>
        <w:tc>
          <w:tcPr>
            <w:tcW w:w="1245" w:type="dxa"/>
          </w:tcPr>
          <w:p w14:paraId="1E2EF144" w14:textId="01DCA6B8" w:rsidR="0081171B" w:rsidRPr="00AD2085" w:rsidRDefault="0081171B" w:rsidP="00561DF0">
            <w:pPr>
              <w:jc w:val="left"/>
              <w:rPr>
                <w:lang w:val="en-US"/>
              </w:rPr>
            </w:pPr>
            <w:r>
              <w:t>1</w:t>
            </w:r>
          </w:p>
        </w:tc>
        <w:tc>
          <w:tcPr>
            <w:tcW w:w="4531" w:type="dxa"/>
            <w:noWrap/>
          </w:tcPr>
          <w:p w14:paraId="47CC0D2E" w14:textId="52775CF3" w:rsidR="0081171B" w:rsidRPr="00AD2085" w:rsidRDefault="0081171B" w:rsidP="0081171B">
            <w:pPr>
              <w:rPr>
                <w:lang w:val="en-US"/>
              </w:rPr>
            </w:pPr>
          </w:p>
        </w:tc>
      </w:tr>
      <w:tr w:rsidR="00F67DED" w:rsidRPr="00AD2085" w14:paraId="3F9AC3AE" w14:textId="77777777" w:rsidTr="00D47D40">
        <w:trPr>
          <w:trHeight w:val="255"/>
        </w:trPr>
        <w:tc>
          <w:tcPr>
            <w:tcW w:w="2702" w:type="dxa"/>
            <w:noWrap/>
            <w:hideMark/>
          </w:tcPr>
          <w:p w14:paraId="14CA6AFF" w14:textId="7179BE41" w:rsidR="0081171B" w:rsidRPr="00BA457C" w:rsidRDefault="0081171B" w:rsidP="0081171B">
            <w:pPr>
              <w:jc w:val="left"/>
            </w:pPr>
            <w:r w:rsidRPr="00BA457C">
              <w:t>Frequency-domain</w:t>
            </w:r>
            <w:r>
              <w:t xml:space="preserve"> </w:t>
            </w:r>
            <w:r w:rsidRPr="00BA457C">
              <w:t>PDSCH resources</w:t>
            </w:r>
          </w:p>
        </w:tc>
        <w:tc>
          <w:tcPr>
            <w:tcW w:w="1151" w:type="dxa"/>
            <w:noWrap/>
            <w:hideMark/>
          </w:tcPr>
          <w:p w14:paraId="34777242" w14:textId="25D0C043" w:rsidR="00F67DED" w:rsidRPr="00BA457C" w:rsidRDefault="00BC3B96" w:rsidP="0081171B">
            <w:r>
              <w:t xml:space="preserve">Up to </w:t>
            </w:r>
            <w:r w:rsidR="00561DF0">
              <w:t xml:space="preserve">16 </w:t>
            </w:r>
            <w:r>
              <w:t>d</w:t>
            </w:r>
            <w:r w:rsidR="00F67DED">
              <w:t>epend</w:t>
            </w:r>
            <w:r>
              <w:t>ing</w:t>
            </w:r>
            <w:r w:rsidR="00F67DED">
              <w:t xml:space="preserve"> on initial or active BWP</w:t>
            </w:r>
          </w:p>
        </w:tc>
        <w:tc>
          <w:tcPr>
            <w:tcW w:w="1245" w:type="dxa"/>
            <w:shd w:val="clear" w:color="auto" w:fill="FFFF00"/>
          </w:tcPr>
          <w:p w14:paraId="06ECEADF" w14:textId="08F49AD8" w:rsidR="0081171B" w:rsidRPr="00AD2085" w:rsidRDefault="0081171B" w:rsidP="00561DF0">
            <w:pPr>
              <w:pStyle w:val="CommentText"/>
              <w:jc w:val="left"/>
              <w:rPr>
                <w:lang w:val="en-US"/>
              </w:rPr>
            </w:pPr>
            <w:r w:rsidRPr="00561DF0">
              <w:rPr>
                <w:highlight w:val="yellow"/>
              </w:rPr>
              <w:t>8</w:t>
            </w:r>
          </w:p>
        </w:tc>
        <w:tc>
          <w:tcPr>
            <w:tcW w:w="4531" w:type="dxa"/>
            <w:noWrap/>
            <w:hideMark/>
          </w:tcPr>
          <w:p w14:paraId="65671B9A" w14:textId="09EA91ED" w:rsidR="0081171B" w:rsidRPr="00AD2085" w:rsidRDefault="0081171B" w:rsidP="0081171B">
            <w:pPr>
              <w:pStyle w:val="CommentText"/>
              <w:rPr>
                <w:lang w:val="en-US"/>
              </w:rPr>
            </w:pPr>
            <w:r w:rsidRPr="00AD2085">
              <w:rPr>
                <w:lang w:val="en-US"/>
              </w:rPr>
              <w:t>Depending on BWP and RBG sizes. With coarser granularity of RBG, the field can be reduced. Note though that restrictions on the starting position can have an effect when serving a large number of UEs.</w:t>
            </w:r>
          </w:p>
        </w:tc>
      </w:tr>
      <w:tr w:rsidR="00F67DED" w:rsidRPr="00557CCF" w14:paraId="070AB3BF" w14:textId="77777777" w:rsidTr="00D47D40">
        <w:trPr>
          <w:trHeight w:val="255"/>
        </w:trPr>
        <w:tc>
          <w:tcPr>
            <w:tcW w:w="2702" w:type="dxa"/>
            <w:hideMark/>
          </w:tcPr>
          <w:p w14:paraId="2F51B0CB" w14:textId="77777777" w:rsidR="0081171B" w:rsidRPr="00557CCF" w:rsidRDefault="0081171B" w:rsidP="0081171B">
            <w:pPr>
              <w:jc w:val="left"/>
            </w:pPr>
            <w:r w:rsidRPr="00557CCF">
              <w:t>Time-domain PDSCH resources</w:t>
            </w:r>
          </w:p>
        </w:tc>
        <w:tc>
          <w:tcPr>
            <w:tcW w:w="1151" w:type="dxa"/>
            <w:hideMark/>
          </w:tcPr>
          <w:p w14:paraId="6BF839A1" w14:textId="20F19E34" w:rsidR="0081171B" w:rsidRPr="00557CCF" w:rsidRDefault="00F67DED" w:rsidP="0081171B">
            <w:r>
              <w:t>4</w:t>
            </w:r>
          </w:p>
        </w:tc>
        <w:tc>
          <w:tcPr>
            <w:tcW w:w="1245" w:type="dxa"/>
            <w:shd w:val="clear" w:color="auto" w:fill="FFFF00"/>
          </w:tcPr>
          <w:p w14:paraId="425C4A1C" w14:textId="15B4976D" w:rsidR="0081171B" w:rsidRPr="00557CCF" w:rsidRDefault="00561DF0" w:rsidP="00561DF0">
            <w:pPr>
              <w:jc w:val="left"/>
            </w:pPr>
            <w:r w:rsidRPr="00E737C6">
              <w:rPr>
                <w:highlight w:val="yellow"/>
              </w:rPr>
              <w:t>4 or 2</w:t>
            </w:r>
          </w:p>
        </w:tc>
        <w:tc>
          <w:tcPr>
            <w:tcW w:w="4531" w:type="dxa"/>
            <w:noWrap/>
            <w:hideMark/>
          </w:tcPr>
          <w:p w14:paraId="2CC7C62F" w14:textId="6AB5CA98" w:rsidR="0081171B" w:rsidRPr="00557CCF" w:rsidRDefault="00043C68" w:rsidP="0081171B">
            <w:r>
              <w:t>Limited set of configured time domain RA parameters</w:t>
            </w:r>
          </w:p>
        </w:tc>
      </w:tr>
      <w:tr w:rsidR="00F67DED" w:rsidRPr="00AD2085" w14:paraId="37E8AC3C" w14:textId="77777777" w:rsidTr="00D47D40">
        <w:trPr>
          <w:trHeight w:val="255"/>
        </w:trPr>
        <w:tc>
          <w:tcPr>
            <w:tcW w:w="2702" w:type="dxa"/>
          </w:tcPr>
          <w:p w14:paraId="409E627B" w14:textId="77777777" w:rsidR="0081171B" w:rsidRPr="00557CCF" w:rsidRDefault="0081171B" w:rsidP="0081171B">
            <w:r w:rsidRPr="00557CCF">
              <w:t>VRB-to-PRB mapping</w:t>
            </w:r>
          </w:p>
        </w:tc>
        <w:tc>
          <w:tcPr>
            <w:tcW w:w="1151" w:type="dxa"/>
          </w:tcPr>
          <w:p w14:paraId="1734D616" w14:textId="726B91DB" w:rsidR="0081171B" w:rsidRPr="00557CCF" w:rsidRDefault="00F67DED" w:rsidP="0081171B">
            <w:r>
              <w:t>1</w:t>
            </w:r>
          </w:p>
        </w:tc>
        <w:tc>
          <w:tcPr>
            <w:tcW w:w="1245" w:type="dxa"/>
            <w:shd w:val="clear" w:color="auto" w:fill="FFFF00"/>
          </w:tcPr>
          <w:p w14:paraId="6858BAB4" w14:textId="2C799EBD" w:rsidR="0081171B" w:rsidRPr="00AD2085" w:rsidRDefault="0081171B" w:rsidP="00561DF0">
            <w:pPr>
              <w:jc w:val="left"/>
              <w:rPr>
                <w:lang w:val="en-US"/>
              </w:rPr>
            </w:pPr>
            <w:r w:rsidRPr="00561DF0">
              <w:rPr>
                <w:highlight w:val="yellow"/>
              </w:rPr>
              <w:t>0</w:t>
            </w:r>
          </w:p>
        </w:tc>
        <w:tc>
          <w:tcPr>
            <w:tcW w:w="4531" w:type="dxa"/>
            <w:noWrap/>
          </w:tcPr>
          <w:p w14:paraId="6105D5D1" w14:textId="6993DB80" w:rsidR="0081171B" w:rsidRPr="00AD2085" w:rsidRDefault="0081171B" w:rsidP="0081171B">
            <w:pPr>
              <w:rPr>
                <w:lang w:val="en-US"/>
              </w:rPr>
            </w:pPr>
            <w:r w:rsidRPr="00AD2085">
              <w:rPr>
                <w:lang w:val="en-US"/>
              </w:rPr>
              <w:t>No need for dynamic change of the VRB mapping type, e.g., always using distributed</w:t>
            </w:r>
            <w:r w:rsidRPr="00E60C9A">
              <w:rPr>
                <w:lang w:val="en-US"/>
              </w:rPr>
              <w:t>/interleaved</w:t>
            </w:r>
            <w:r w:rsidRPr="00AD2085">
              <w:rPr>
                <w:lang w:val="en-US"/>
              </w:rPr>
              <w:t xml:space="preserve"> mapping</w:t>
            </w:r>
          </w:p>
        </w:tc>
      </w:tr>
      <w:tr w:rsidR="00F67DED" w:rsidRPr="00AD2085" w14:paraId="10364D91" w14:textId="77777777" w:rsidTr="00D47D40">
        <w:trPr>
          <w:trHeight w:val="255"/>
        </w:trPr>
        <w:tc>
          <w:tcPr>
            <w:tcW w:w="2702" w:type="dxa"/>
          </w:tcPr>
          <w:p w14:paraId="7424568E" w14:textId="77777777" w:rsidR="0081171B" w:rsidRPr="008F7F55" w:rsidRDefault="0081171B" w:rsidP="0081171B">
            <w:r w:rsidRPr="00BA457C">
              <w:t xml:space="preserve">Modulation and coding scheme </w:t>
            </w:r>
          </w:p>
        </w:tc>
        <w:tc>
          <w:tcPr>
            <w:tcW w:w="1151" w:type="dxa"/>
          </w:tcPr>
          <w:p w14:paraId="311980D8" w14:textId="278FEB85" w:rsidR="0081171B" w:rsidRPr="008F7F55" w:rsidRDefault="00F67DED" w:rsidP="0081171B">
            <w:r>
              <w:t>5</w:t>
            </w:r>
          </w:p>
        </w:tc>
        <w:tc>
          <w:tcPr>
            <w:tcW w:w="1245" w:type="dxa"/>
            <w:shd w:val="clear" w:color="auto" w:fill="FFFF00"/>
          </w:tcPr>
          <w:p w14:paraId="19DAD794" w14:textId="50CB8F2A" w:rsidR="0081171B" w:rsidRPr="00AD2085" w:rsidRDefault="0081171B" w:rsidP="00561DF0">
            <w:pPr>
              <w:jc w:val="left"/>
              <w:rPr>
                <w:lang w:val="en-US"/>
              </w:rPr>
            </w:pPr>
            <w:r w:rsidRPr="00561DF0">
              <w:rPr>
                <w:highlight w:val="yellow"/>
              </w:rPr>
              <w:t>4</w:t>
            </w:r>
          </w:p>
        </w:tc>
        <w:tc>
          <w:tcPr>
            <w:tcW w:w="4531" w:type="dxa"/>
            <w:noWrap/>
          </w:tcPr>
          <w:p w14:paraId="3A70B0AA" w14:textId="2EFF793D" w:rsidR="0081171B" w:rsidRPr="00AD2085" w:rsidRDefault="0081171B" w:rsidP="0081171B">
            <w:pPr>
              <w:rPr>
                <w:strike/>
                <w:lang w:val="en-US"/>
              </w:rPr>
            </w:pPr>
            <w:r w:rsidRPr="00AD2085">
              <w:rPr>
                <w:lang w:val="en-US"/>
              </w:rPr>
              <w:t>Limited set of MCSs relevant for URLLC (low modulation orders and code rates)</w:t>
            </w:r>
          </w:p>
        </w:tc>
      </w:tr>
      <w:tr w:rsidR="00F67DED" w:rsidRPr="00BA457C" w14:paraId="3B03F1AF" w14:textId="77777777" w:rsidTr="00043C68">
        <w:trPr>
          <w:trHeight w:val="255"/>
        </w:trPr>
        <w:tc>
          <w:tcPr>
            <w:tcW w:w="2702" w:type="dxa"/>
          </w:tcPr>
          <w:p w14:paraId="0E4A650F" w14:textId="77777777" w:rsidR="0081171B" w:rsidRPr="008F7F55" w:rsidRDefault="0081171B" w:rsidP="0081171B">
            <w:pPr>
              <w:rPr>
                <w:strike/>
              </w:rPr>
            </w:pPr>
            <w:r w:rsidRPr="00BA457C">
              <w:t>New data indicator</w:t>
            </w:r>
          </w:p>
        </w:tc>
        <w:tc>
          <w:tcPr>
            <w:tcW w:w="1151" w:type="dxa"/>
          </w:tcPr>
          <w:p w14:paraId="57139876" w14:textId="77777777" w:rsidR="0081171B" w:rsidRPr="008F7F55" w:rsidRDefault="0081171B" w:rsidP="0081171B">
            <w:pPr>
              <w:rPr>
                <w:strike/>
              </w:rPr>
            </w:pPr>
            <w:r w:rsidRPr="00BA457C">
              <w:t>1</w:t>
            </w:r>
          </w:p>
        </w:tc>
        <w:tc>
          <w:tcPr>
            <w:tcW w:w="1245" w:type="dxa"/>
          </w:tcPr>
          <w:p w14:paraId="6C78F3E4" w14:textId="2C401FEE" w:rsidR="0081171B" w:rsidRPr="008F7F55" w:rsidRDefault="0081171B" w:rsidP="00561DF0">
            <w:pPr>
              <w:jc w:val="left"/>
              <w:rPr>
                <w:strike/>
              </w:rPr>
            </w:pPr>
            <w:r w:rsidRPr="00BA457C">
              <w:t>1</w:t>
            </w:r>
          </w:p>
        </w:tc>
        <w:tc>
          <w:tcPr>
            <w:tcW w:w="4531" w:type="dxa"/>
            <w:noWrap/>
          </w:tcPr>
          <w:p w14:paraId="25CCC08F" w14:textId="7B8D0800" w:rsidR="0081171B" w:rsidRPr="008F7F55" w:rsidRDefault="0081171B" w:rsidP="0081171B">
            <w:pPr>
              <w:ind w:firstLine="567"/>
              <w:rPr>
                <w:strike/>
              </w:rPr>
            </w:pPr>
          </w:p>
        </w:tc>
      </w:tr>
      <w:tr w:rsidR="00F67DED" w:rsidRPr="00AD2085" w14:paraId="18A8C2C3" w14:textId="77777777" w:rsidTr="00D47D40">
        <w:trPr>
          <w:trHeight w:val="60"/>
        </w:trPr>
        <w:tc>
          <w:tcPr>
            <w:tcW w:w="2702" w:type="dxa"/>
            <w:noWrap/>
          </w:tcPr>
          <w:p w14:paraId="215BA835" w14:textId="77777777" w:rsidR="0081171B" w:rsidRPr="00BA457C" w:rsidRDefault="0081171B" w:rsidP="0081171B">
            <w:r w:rsidRPr="00BA457C">
              <w:lastRenderedPageBreak/>
              <w:t>Redundancy version</w:t>
            </w:r>
          </w:p>
        </w:tc>
        <w:tc>
          <w:tcPr>
            <w:tcW w:w="1151" w:type="dxa"/>
            <w:noWrap/>
          </w:tcPr>
          <w:p w14:paraId="5450C6BB" w14:textId="381F7E71" w:rsidR="0081171B" w:rsidRPr="00BA457C" w:rsidRDefault="00F67DED" w:rsidP="0081171B">
            <w:r>
              <w:t>2</w:t>
            </w:r>
          </w:p>
        </w:tc>
        <w:tc>
          <w:tcPr>
            <w:tcW w:w="1245" w:type="dxa"/>
            <w:shd w:val="clear" w:color="auto" w:fill="FFFF00"/>
          </w:tcPr>
          <w:p w14:paraId="39E8A897" w14:textId="3315AB34" w:rsidR="0081171B" w:rsidRPr="00AD2085" w:rsidRDefault="0081171B" w:rsidP="00561DF0">
            <w:pPr>
              <w:jc w:val="left"/>
              <w:rPr>
                <w:lang w:val="en-US"/>
              </w:rPr>
            </w:pPr>
            <w:r w:rsidRPr="00561DF0">
              <w:rPr>
                <w:highlight w:val="yellow"/>
              </w:rPr>
              <w:t>1</w:t>
            </w:r>
          </w:p>
        </w:tc>
        <w:tc>
          <w:tcPr>
            <w:tcW w:w="4531" w:type="dxa"/>
            <w:noWrap/>
          </w:tcPr>
          <w:p w14:paraId="39E4C6BB" w14:textId="77315076" w:rsidR="0081171B" w:rsidRPr="00AD2085" w:rsidRDefault="0081171B" w:rsidP="0081171B">
            <w:pPr>
              <w:rPr>
                <w:lang w:val="en-US"/>
              </w:rPr>
            </w:pPr>
            <w:r w:rsidRPr="00AD2085">
              <w:rPr>
                <w:lang w:val="en-US"/>
              </w:rPr>
              <w:t>Limited set of RV sequences taking into account no. of retransmission allowed within latency limit.</w:t>
            </w:r>
          </w:p>
        </w:tc>
      </w:tr>
      <w:tr w:rsidR="00F67DED" w:rsidRPr="00AD2085" w14:paraId="0A534C1C" w14:textId="77777777" w:rsidTr="00D47D40">
        <w:trPr>
          <w:trHeight w:val="255"/>
        </w:trPr>
        <w:tc>
          <w:tcPr>
            <w:tcW w:w="2702" w:type="dxa"/>
            <w:noWrap/>
          </w:tcPr>
          <w:p w14:paraId="1D44699D" w14:textId="77777777" w:rsidR="0081171B" w:rsidRPr="00BA457C" w:rsidRDefault="0081171B" w:rsidP="0081171B">
            <w:r w:rsidRPr="00BA457C">
              <w:t xml:space="preserve">HARQ process number </w:t>
            </w:r>
          </w:p>
        </w:tc>
        <w:tc>
          <w:tcPr>
            <w:tcW w:w="1151" w:type="dxa"/>
            <w:noWrap/>
          </w:tcPr>
          <w:p w14:paraId="64947D68" w14:textId="7B817EB4" w:rsidR="0081171B" w:rsidRPr="00BA457C" w:rsidRDefault="00F67DED" w:rsidP="0081171B">
            <w:r>
              <w:t>4</w:t>
            </w:r>
          </w:p>
        </w:tc>
        <w:tc>
          <w:tcPr>
            <w:tcW w:w="1245" w:type="dxa"/>
            <w:shd w:val="clear" w:color="auto" w:fill="FFFF00"/>
          </w:tcPr>
          <w:p w14:paraId="508FA4AD" w14:textId="6155B724" w:rsidR="0081171B" w:rsidRPr="00AD2085" w:rsidRDefault="0081171B" w:rsidP="00561DF0">
            <w:pPr>
              <w:jc w:val="left"/>
              <w:rPr>
                <w:lang w:val="en-US"/>
              </w:rPr>
            </w:pPr>
            <w:r w:rsidRPr="00561DF0">
              <w:rPr>
                <w:highlight w:val="yellow"/>
              </w:rPr>
              <w:t>2</w:t>
            </w:r>
          </w:p>
        </w:tc>
        <w:tc>
          <w:tcPr>
            <w:tcW w:w="4531" w:type="dxa"/>
          </w:tcPr>
          <w:p w14:paraId="2F9BE2A9" w14:textId="2D988E16" w:rsidR="0081171B" w:rsidRPr="00AD2085" w:rsidRDefault="0081171B" w:rsidP="0081171B">
            <w:pPr>
              <w:rPr>
                <w:lang w:val="en-US"/>
              </w:rPr>
            </w:pPr>
            <w:r w:rsidRPr="00AD2085">
              <w:rPr>
                <w:lang w:val="en-US"/>
              </w:rPr>
              <w:t xml:space="preserve">With faster HARQ round trip time, the number of processes can be limited. </w:t>
            </w:r>
          </w:p>
        </w:tc>
      </w:tr>
      <w:tr w:rsidR="00F67DED" w:rsidRPr="00AD2085" w14:paraId="645149AA" w14:textId="77777777" w:rsidTr="00D47D40">
        <w:trPr>
          <w:trHeight w:val="255"/>
        </w:trPr>
        <w:tc>
          <w:tcPr>
            <w:tcW w:w="2702" w:type="dxa"/>
            <w:noWrap/>
          </w:tcPr>
          <w:p w14:paraId="389B7210" w14:textId="77777777" w:rsidR="0081171B" w:rsidRPr="00927012" w:rsidRDefault="0081171B" w:rsidP="0081171B">
            <w:r w:rsidRPr="00927012">
              <w:t xml:space="preserve">Downlink Assignment Index </w:t>
            </w:r>
          </w:p>
        </w:tc>
        <w:tc>
          <w:tcPr>
            <w:tcW w:w="1151" w:type="dxa"/>
            <w:noWrap/>
          </w:tcPr>
          <w:p w14:paraId="3E73A9E0" w14:textId="0DBA8DC5" w:rsidR="0081171B" w:rsidRPr="00927012" w:rsidRDefault="00F67DED" w:rsidP="0081171B">
            <w:r>
              <w:t>2</w:t>
            </w:r>
          </w:p>
        </w:tc>
        <w:tc>
          <w:tcPr>
            <w:tcW w:w="1245" w:type="dxa"/>
            <w:shd w:val="clear" w:color="auto" w:fill="FFFF00"/>
          </w:tcPr>
          <w:p w14:paraId="664877E5" w14:textId="1F49CA31" w:rsidR="0081171B" w:rsidRPr="00AD2085" w:rsidRDefault="00561DF0" w:rsidP="00561DF0">
            <w:pPr>
              <w:jc w:val="left"/>
              <w:rPr>
                <w:lang w:val="en-US"/>
              </w:rPr>
            </w:pPr>
            <w:r w:rsidRPr="00E737C6">
              <w:rPr>
                <w:highlight w:val="yellow"/>
              </w:rPr>
              <w:t>2 or 0</w:t>
            </w:r>
          </w:p>
        </w:tc>
        <w:tc>
          <w:tcPr>
            <w:tcW w:w="4531" w:type="dxa"/>
          </w:tcPr>
          <w:p w14:paraId="7648DCF3" w14:textId="31AD7403" w:rsidR="0081171B" w:rsidRPr="00AD2085" w:rsidRDefault="0081171B" w:rsidP="0081171B">
            <w:pPr>
              <w:rPr>
                <w:lang w:val="en-US"/>
              </w:rPr>
            </w:pPr>
            <w:r w:rsidRPr="00AD2085">
              <w:rPr>
                <w:lang w:val="en-US"/>
              </w:rPr>
              <w:t>Dynamic HARQ codebook may not be needed for URLLC, at least for FDD operation</w:t>
            </w:r>
          </w:p>
        </w:tc>
      </w:tr>
      <w:tr w:rsidR="00F67DED" w:rsidRPr="00AD2085" w14:paraId="67F78A04" w14:textId="77777777" w:rsidTr="00043C68">
        <w:trPr>
          <w:trHeight w:val="255"/>
        </w:trPr>
        <w:tc>
          <w:tcPr>
            <w:tcW w:w="2702" w:type="dxa"/>
            <w:noWrap/>
            <w:hideMark/>
          </w:tcPr>
          <w:p w14:paraId="1D83F479" w14:textId="77777777" w:rsidR="0081171B" w:rsidRPr="00927012" w:rsidRDefault="0081171B" w:rsidP="0081171B">
            <w:r w:rsidRPr="00927012">
              <w:t xml:space="preserve">TPC command for PUCCH </w:t>
            </w:r>
          </w:p>
        </w:tc>
        <w:tc>
          <w:tcPr>
            <w:tcW w:w="1151" w:type="dxa"/>
            <w:noWrap/>
            <w:hideMark/>
          </w:tcPr>
          <w:p w14:paraId="6A468724" w14:textId="430B9290" w:rsidR="0081171B" w:rsidRPr="00927012" w:rsidRDefault="00F67DED" w:rsidP="0081171B">
            <w:r>
              <w:t>2</w:t>
            </w:r>
          </w:p>
        </w:tc>
        <w:tc>
          <w:tcPr>
            <w:tcW w:w="1245" w:type="dxa"/>
          </w:tcPr>
          <w:p w14:paraId="173B6593" w14:textId="49E70FCC" w:rsidR="0081171B" w:rsidRPr="00AD2085" w:rsidRDefault="00561DF0" w:rsidP="00561DF0">
            <w:pPr>
              <w:jc w:val="left"/>
              <w:rPr>
                <w:lang w:val="en-US"/>
              </w:rPr>
            </w:pPr>
            <w:r>
              <w:t xml:space="preserve">2 </w:t>
            </w:r>
          </w:p>
        </w:tc>
        <w:tc>
          <w:tcPr>
            <w:tcW w:w="4531" w:type="dxa"/>
            <w:noWrap/>
            <w:hideMark/>
          </w:tcPr>
          <w:p w14:paraId="2EBB7155" w14:textId="2A877D57" w:rsidR="0081171B" w:rsidRPr="00AD2085" w:rsidRDefault="0081171B" w:rsidP="0081171B">
            <w:pPr>
              <w:rPr>
                <w:lang w:val="en-US"/>
              </w:rPr>
            </w:pPr>
          </w:p>
        </w:tc>
      </w:tr>
      <w:tr w:rsidR="00F67DED" w:rsidRPr="00BA457C" w14:paraId="55DF705A" w14:textId="77777777" w:rsidTr="00043C68">
        <w:trPr>
          <w:trHeight w:val="255"/>
        </w:trPr>
        <w:tc>
          <w:tcPr>
            <w:tcW w:w="2702" w:type="dxa"/>
            <w:noWrap/>
            <w:hideMark/>
          </w:tcPr>
          <w:p w14:paraId="1E76A7E0" w14:textId="77777777" w:rsidR="0081171B" w:rsidRPr="00927012" w:rsidRDefault="0081171B" w:rsidP="0081171B">
            <w:r w:rsidRPr="00927012">
              <w:rPr>
                <w:rFonts w:hint="eastAsia"/>
              </w:rPr>
              <w:t>PUCCH resource indicator</w:t>
            </w:r>
          </w:p>
        </w:tc>
        <w:tc>
          <w:tcPr>
            <w:tcW w:w="1151" w:type="dxa"/>
            <w:noWrap/>
            <w:hideMark/>
          </w:tcPr>
          <w:p w14:paraId="49130FD8" w14:textId="6FCF39CD" w:rsidR="0081171B" w:rsidRPr="00927012" w:rsidRDefault="001F181B" w:rsidP="0081171B">
            <w:r>
              <w:t>3</w:t>
            </w:r>
          </w:p>
        </w:tc>
        <w:tc>
          <w:tcPr>
            <w:tcW w:w="1245" w:type="dxa"/>
          </w:tcPr>
          <w:p w14:paraId="14168052" w14:textId="0B65B990" w:rsidR="0081171B" w:rsidRPr="00BA457C" w:rsidRDefault="00BC3B96" w:rsidP="00561DF0">
            <w:pPr>
              <w:jc w:val="left"/>
            </w:pPr>
            <w:r>
              <w:t>3</w:t>
            </w:r>
          </w:p>
        </w:tc>
        <w:tc>
          <w:tcPr>
            <w:tcW w:w="4531" w:type="dxa"/>
            <w:noWrap/>
            <w:hideMark/>
          </w:tcPr>
          <w:p w14:paraId="7B53B8A4" w14:textId="5CB4831B" w:rsidR="0081171B" w:rsidRPr="00BA457C" w:rsidRDefault="0081171B" w:rsidP="0081171B"/>
        </w:tc>
      </w:tr>
      <w:tr w:rsidR="00F67DED" w:rsidRPr="00AD2085" w14:paraId="5171D63A" w14:textId="77777777" w:rsidTr="00D47D40">
        <w:trPr>
          <w:trHeight w:val="255"/>
        </w:trPr>
        <w:tc>
          <w:tcPr>
            <w:tcW w:w="2702" w:type="dxa"/>
            <w:noWrap/>
          </w:tcPr>
          <w:p w14:paraId="77E60170" w14:textId="77777777" w:rsidR="0081171B" w:rsidRPr="00AD2085" w:rsidRDefault="0081171B" w:rsidP="0081171B">
            <w:pPr>
              <w:jc w:val="left"/>
              <w:rPr>
                <w:lang w:val="en-US"/>
              </w:rPr>
            </w:pPr>
            <w:r w:rsidRPr="00AD2085">
              <w:rPr>
                <w:rFonts w:hint="eastAsia"/>
                <w:lang w:val="en-US"/>
              </w:rPr>
              <w:t>PDSCH-to-HARQ feedback timing indicator</w:t>
            </w:r>
          </w:p>
        </w:tc>
        <w:tc>
          <w:tcPr>
            <w:tcW w:w="1151" w:type="dxa"/>
            <w:noWrap/>
          </w:tcPr>
          <w:p w14:paraId="4DD2103C" w14:textId="24139C8A" w:rsidR="0081171B" w:rsidRPr="00927012" w:rsidRDefault="00F67DED" w:rsidP="0081171B">
            <w:r>
              <w:t>3</w:t>
            </w:r>
          </w:p>
        </w:tc>
        <w:tc>
          <w:tcPr>
            <w:tcW w:w="1245" w:type="dxa"/>
            <w:shd w:val="clear" w:color="auto" w:fill="FFFF00"/>
          </w:tcPr>
          <w:p w14:paraId="0ED73DDB" w14:textId="65456F2B" w:rsidR="0081171B" w:rsidRPr="00AD2085" w:rsidRDefault="00561DF0" w:rsidP="00561DF0">
            <w:pPr>
              <w:jc w:val="left"/>
              <w:rPr>
                <w:lang w:val="en-US"/>
              </w:rPr>
            </w:pPr>
            <w:r w:rsidRPr="00E737C6">
              <w:rPr>
                <w:highlight w:val="yellow"/>
              </w:rPr>
              <w:t>3 or 0</w:t>
            </w:r>
          </w:p>
        </w:tc>
        <w:tc>
          <w:tcPr>
            <w:tcW w:w="4531" w:type="dxa"/>
            <w:noWrap/>
          </w:tcPr>
          <w:p w14:paraId="0EC5B307" w14:textId="3E4597A4" w:rsidR="0081171B" w:rsidRPr="00AD2085" w:rsidRDefault="0081171B" w:rsidP="0081171B">
            <w:pPr>
              <w:rPr>
                <w:lang w:val="en-US"/>
              </w:rPr>
            </w:pPr>
            <w:r w:rsidRPr="00AD2085">
              <w:rPr>
                <w:lang w:val="en-US"/>
              </w:rPr>
              <w:t>Fixed configuration of HARQ timing for low latency operation</w:t>
            </w:r>
          </w:p>
        </w:tc>
      </w:tr>
      <w:tr w:rsidR="00F67DED" w:rsidRPr="00AD2085" w14:paraId="785DF48E" w14:textId="77777777" w:rsidTr="00684A0F">
        <w:trPr>
          <w:trHeight w:val="255"/>
        </w:trPr>
        <w:tc>
          <w:tcPr>
            <w:tcW w:w="2702" w:type="dxa"/>
            <w:shd w:val="clear" w:color="auto" w:fill="00B0F0"/>
            <w:noWrap/>
          </w:tcPr>
          <w:p w14:paraId="15AFA4AB" w14:textId="0EA8D5FF" w:rsidR="00F67DED" w:rsidRPr="00D47D40" w:rsidRDefault="00561DF0" w:rsidP="0081171B">
            <w:pPr>
              <w:jc w:val="left"/>
              <w:rPr>
                <w:lang w:val="en-US"/>
              </w:rPr>
            </w:pPr>
            <w:r w:rsidRPr="00D47D40">
              <w:t>ZP CSI-RS trigger</w:t>
            </w:r>
          </w:p>
        </w:tc>
        <w:tc>
          <w:tcPr>
            <w:tcW w:w="1151" w:type="dxa"/>
            <w:shd w:val="clear" w:color="auto" w:fill="00B0F0"/>
            <w:noWrap/>
          </w:tcPr>
          <w:p w14:paraId="0E4CF191" w14:textId="77777777" w:rsidR="00F67DED" w:rsidRPr="00D47D40" w:rsidRDefault="00F67DED" w:rsidP="0081171B"/>
        </w:tc>
        <w:tc>
          <w:tcPr>
            <w:tcW w:w="1245" w:type="dxa"/>
            <w:shd w:val="clear" w:color="auto" w:fill="00B0F0"/>
          </w:tcPr>
          <w:p w14:paraId="38DBF90E" w14:textId="53728BF1" w:rsidR="00F67DED" w:rsidRPr="00D47D40" w:rsidRDefault="00043C68" w:rsidP="00561DF0">
            <w:pPr>
              <w:jc w:val="left"/>
            </w:pPr>
            <w:r w:rsidRPr="00D47D40">
              <w:t>Up to 2 bits</w:t>
            </w:r>
          </w:p>
        </w:tc>
        <w:tc>
          <w:tcPr>
            <w:tcW w:w="4531" w:type="dxa"/>
            <w:shd w:val="clear" w:color="auto" w:fill="auto"/>
            <w:noWrap/>
          </w:tcPr>
          <w:p w14:paraId="69EE5C75" w14:textId="77777777" w:rsidR="00F67DED" w:rsidRPr="00AD2085" w:rsidRDefault="00F67DED" w:rsidP="0081171B">
            <w:pPr>
              <w:rPr>
                <w:lang w:val="en-US"/>
              </w:rPr>
            </w:pPr>
          </w:p>
        </w:tc>
      </w:tr>
      <w:tr w:rsidR="00561DF0" w:rsidRPr="00AD2085" w14:paraId="3797466E" w14:textId="77777777" w:rsidTr="00684A0F">
        <w:trPr>
          <w:trHeight w:val="255"/>
        </w:trPr>
        <w:tc>
          <w:tcPr>
            <w:tcW w:w="2702" w:type="dxa"/>
            <w:shd w:val="clear" w:color="auto" w:fill="00B0F0"/>
            <w:noWrap/>
          </w:tcPr>
          <w:p w14:paraId="7E1E8C25" w14:textId="1B8DD59F" w:rsidR="00561DF0" w:rsidRPr="00D47D40" w:rsidRDefault="00561DF0" w:rsidP="0081171B">
            <w:pPr>
              <w:jc w:val="left"/>
            </w:pPr>
            <w:r w:rsidRPr="00D47D40">
              <w:t>Antenna port</w:t>
            </w:r>
          </w:p>
        </w:tc>
        <w:tc>
          <w:tcPr>
            <w:tcW w:w="1151" w:type="dxa"/>
            <w:shd w:val="clear" w:color="auto" w:fill="00B0F0"/>
            <w:noWrap/>
          </w:tcPr>
          <w:p w14:paraId="74F36086" w14:textId="77777777" w:rsidR="00561DF0" w:rsidRPr="00D47D40" w:rsidRDefault="00561DF0" w:rsidP="0081171B"/>
        </w:tc>
        <w:tc>
          <w:tcPr>
            <w:tcW w:w="1245" w:type="dxa"/>
            <w:shd w:val="clear" w:color="auto" w:fill="00B0F0"/>
          </w:tcPr>
          <w:p w14:paraId="37CAE2E6" w14:textId="713E97A5" w:rsidR="00561DF0" w:rsidRPr="00D47D40" w:rsidRDefault="00561DF0" w:rsidP="00561DF0">
            <w:pPr>
              <w:jc w:val="left"/>
            </w:pPr>
            <w:r w:rsidRPr="00D47D40">
              <w:t>4</w:t>
            </w:r>
            <w:r w:rsidR="00D945BD" w:rsidRPr="00D47D40">
              <w:t>, 5, 6</w:t>
            </w:r>
          </w:p>
        </w:tc>
        <w:tc>
          <w:tcPr>
            <w:tcW w:w="4531" w:type="dxa"/>
            <w:shd w:val="clear" w:color="auto" w:fill="auto"/>
            <w:noWrap/>
          </w:tcPr>
          <w:p w14:paraId="7D6F72E2" w14:textId="77777777" w:rsidR="00561DF0" w:rsidRPr="00AD2085" w:rsidRDefault="00561DF0" w:rsidP="0081171B">
            <w:pPr>
              <w:rPr>
                <w:lang w:val="en-US"/>
              </w:rPr>
            </w:pPr>
          </w:p>
        </w:tc>
      </w:tr>
      <w:tr w:rsidR="00F67DED" w:rsidRPr="00BA457C" w14:paraId="475ED7D3" w14:textId="77777777" w:rsidTr="00043C68">
        <w:trPr>
          <w:trHeight w:val="255"/>
        </w:trPr>
        <w:tc>
          <w:tcPr>
            <w:tcW w:w="2702" w:type="dxa"/>
            <w:noWrap/>
            <w:hideMark/>
          </w:tcPr>
          <w:p w14:paraId="4555EEA4" w14:textId="77777777" w:rsidR="0081171B" w:rsidRPr="00927012" w:rsidRDefault="0081171B" w:rsidP="0081171B">
            <w:r w:rsidRPr="00927012">
              <w:t>RNTI / CRC</w:t>
            </w:r>
          </w:p>
        </w:tc>
        <w:tc>
          <w:tcPr>
            <w:tcW w:w="1151" w:type="dxa"/>
            <w:noWrap/>
            <w:hideMark/>
          </w:tcPr>
          <w:p w14:paraId="0CB0E718" w14:textId="77777777" w:rsidR="0081171B" w:rsidRPr="00927012" w:rsidRDefault="0081171B" w:rsidP="0081171B">
            <w:r w:rsidRPr="00927012">
              <w:t>24</w:t>
            </w:r>
          </w:p>
        </w:tc>
        <w:tc>
          <w:tcPr>
            <w:tcW w:w="1245" w:type="dxa"/>
          </w:tcPr>
          <w:p w14:paraId="0082DC07" w14:textId="4AC3FB8F" w:rsidR="0081171B" w:rsidRPr="00BA457C" w:rsidRDefault="0081171B" w:rsidP="0081171B">
            <w:r w:rsidRPr="00927012">
              <w:t>24</w:t>
            </w:r>
          </w:p>
        </w:tc>
        <w:tc>
          <w:tcPr>
            <w:tcW w:w="4531" w:type="dxa"/>
            <w:noWrap/>
            <w:hideMark/>
          </w:tcPr>
          <w:p w14:paraId="799E4235" w14:textId="341E111A" w:rsidR="0081171B" w:rsidRPr="00BA457C" w:rsidRDefault="0081171B" w:rsidP="0081171B"/>
        </w:tc>
      </w:tr>
    </w:tbl>
    <w:p w14:paraId="2DEAE6D9" w14:textId="77777777" w:rsidR="00E60C9A" w:rsidRDefault="00E60C9A" w:rsidP="00E60C9A"/>
    <w:p w14:paraId="27A6ECF9" w14:textId="0E469B6D" w:rsidR="00E60C9A" w:rsidRPr="00AD2085" w:rsidRDefault="00E60C9A" w:rsidP="00E60C9A">
      <w:pPr>
        <w:jc w:val="center"/>
        <w:rPr>
          <w:b/>
          <w:lang w:val="en-US"/>
        </w:rPr>
      </w:pPr>
      <w:r w:rsidRPr="00AD2085">
        <w:rPr>
          <w:b/>
          <w:lang w:val="en-US"/>
        </w:rPr>
        <w:t xml:space="preserve">Table2: Proposed </w:t>
      </w:r>
      <w:r w:rsidR="00A1094D">
        <w:rPr>
          <w:b/>
          <w:lang w:val="en-US"/>
        </w:rPr>
        <w:t>new</w:t>
      </w:r>
      <w:r w:rsidRPr="00AD2085">
        <w:rPr>
          <w:b/>
          <w:lang w:val="en-US"/>
        </w:rPr>
        <w:t xml:space="preserve"> DCI </w:t>
      </w:r>
      <w:r w:rsidR="00A1094D">
        <w:rPr>
          <w:b/>
          <w:lang w:val="en-US"/>
        </w:rPr>
        <w:t xml:space="preserve">format </w:t>
      </w:r>
      <w:r w:rsidRPr="00AD2085">
        <w:rPr>
          <w:b/>
          <w:lang w:val="en-US"/>
        </w:rPr>
        <w:t>for UL grant</w:t>
      </w:r>
      <w:r w:rsidR="00D945BD">
        <w:rPr>
          <w:b/>
          <w:lang w:val="en-US"/>
        </w:rPr>
        <w:t xml:space="preserve"> </w:t>
      </w:r>
      <w:r w:rsidR="00D945BD" w:rsidRPr="00D945BD">
        <w:rPr>
          <w:b/>
          <w:lang w:val="en-US"/>
        </w:rPr>
        <w:t>with CRC scrambled by C-RNTI</w:t>
      </w:r>
    </w:p>
    <w:tbl>
      <w:tblPr>
        <w:tblStyle w:val="TableGrid"/>
        <w:tblW w:w="9629" w:type="dxa"/>
        <w:tblLook w:val="04A0" w:firstRow="1" w:lastRow="0" w:firstColumn="1" w:lastColumn="0" w:noHBand="0" w:noVBand="1"/>
      </w:tblPr>
      <w:tblGrid>
        <w:gridCol w:w="2826"/>
        <w:gridCol w:w="1151"/>
        <w:gridCol w:w="1263"/>
        <w:gridCol w:w="4389"/>
      </w:tblGrid>
      <w:tr w:rsidR="00C50507" w:rsidRPr="00BA457C" w14:paraId="4ED81898" w14:textId="77777777" w:rsidTr="00043C68">
        <w:trPr>
          <w:trHeight w:val="255"/>
        </w:trPr>
        <w:tc>
          <w:tcPr>
            <w:tcW w:w="2826" w:type="dxa"/>
            <w:noWrap/>
            <w:hideMark/>
          </w:tcPr>
          <w:p w14:paraId="49DDD3A3" w14:textId="2B6B68B3" w:rsidR="00C50507" w:rsidRPr="00AD2085" w:rsidRDefault="00C50507" w:rsidP="00732CAA">
            <w:pPr>
              <w:rPr>
                <w:b/>
                <w:bCs/>
                <w:lang w:val="en-US"/>
              </w:rPr>
            </w:pPr>
            <w:r w:rsidRPr="00AD2085">
              <w:rPr>
                <w:b/>
                <w:bCs/>
                <w:lang w:val="en-US"/>
              </w:rPr>
              <w:t>DCI for UL grant</w:t>
            </w:r>
          </w:p>
        </w:tc>
        <w:tc>
          <w:tcPr>
            <w:tcW w:w="1151" w:type="dxa"/>
            <w:noWrap/>
            <w:hideMark/>
          </w:tcPr>
          <w:p w14:paraId="5E0D037B" w14:textId="67508E41" w:rsidR="00C50507" w:rsidRPr="00BA457C" w:rsidRDefault="00C50507" w:rsidP="00732CAA">
            <w:pPr>
              <w:rPr>
                <w:b/>
                <w:bCs/>
              </w:rPr>
            </w:pPr>
            <w:r>
              <w:rPr>
                <w:b/>
                <w:bCs/>
              </w:rPr>
              <w:t xml:space="preserve">Fallback </w:t>
            </w:r>
            <w:r w:rsidRPr="00BA457C">
              <w:rPr>
                <w:b/>
                <w:bCs/>
              </w:rPr>
              <w:t>Bits</w:t>
            </w:r>
          </w:p>
        </w:tc>
        <w:tc>
          <w:tcPr>
            <w:tcW w:w="1263" w:type="dxa"/>
          </w:tcPr>
          <w:p w14:paraId="7901D627" w14:textId="177CC5DE" w:rsidR="00C50507" w:rsidRPr="00BA457C" w:rsidRDefault="00043C68" w:rsidP="00043C68">
            <w:pPr>
              <w:jc w:val="left"/>
              <w:rPr>
                <w:b/>
                <w:bCs/>
              </w:rPr>
            </w:pPr>
            <w:r>
              <w:rPr>
                <w:b/>
                <w:bCs/>
              </w:rPr>
              <w:t>New DCI</w:t>
            </w:r>
            <w:r w:rsidR="00C50507">
              <w:rPr>
                <w:b/>
                <w:bCs/>
              </w:rPr>
              <w:t xml:space="preserve"> Bits</w:t>
            </w:r>
          </w:p>
        </w:tc>
        <w:tc>
          <w:tcPr>
            <w:tcW w:w="4389" w:type="dxa"/>
            <w:noWrap/>
            <w:hideMark/>
          </w:tcPr>
          <w:p w14:paraId="344B7BC6" w14:textId="5EA848E8" w:rsidR="00C50507" w:rsidRPr="00BA457C" w:rsidRDefault="00C50507" w:rsidP="00732CAA">
            <w:pPr>
              <w:rPr>
                <w:b/>
                <w:bCs/>
              </w:rPr>
            </w:pPr>
            <w:r w:rsidRPr="00BA457C">
              <w:rPr>
                <w:b/>
                <w:bCs/>
              </w:rPr>
              <w:t>Comment</w:t>
            </w:r>
          </w:p>
        </w:tc>
      </w:tr>
      <w:tr w:rsidR="001F181B" w:rsidRPr="00AD2085" w14:paraId="32F653CA" w14:textId="77777777" w:rsidTr="00043C68">
        <w:trPr>
          <w:trHeight w:val="255"/>
        </w:trPr>
        <w:tc>
          <w:tcPr>
            <w:tcW w:w="2826" w:type="dxa"/>
            <w:noWrap/>
            <w:hideMark/>
          </w:tcPr>
          <w:p w14:paraId="53346BDD" w14:textId="77777777" w:rsidR="001F181B" w:rsidRPr="00AD2085" w:rsidRDefault="001F181B" w:rsidP="001F181B">
            <w:pPr>
              <w:rPr>
                <w:lang w:val="en-US"/>
              </w:rPr>
            </w:pPr>
            <w:r w:rsidRPr="00AD2085">
              <w:rPr>
                <w:lang w:val="en-US"/>
              </w:rPr>
              <w:t>Header/Identifier for DCI format</w:t>
            </w:r>
          </w:p>
        </w:tc>
        <w:tc>
          <w:tcPr>
            <w:tcW w:w="1151" w:type="dxa"/>
            <w:noWrap/>
            <w:hideMark/>
          </w:tcPr>
          <w:p w14:paraId="1D1AE5AA" w14:textId="77777777" w:rsidR="001F181B" w:rsidRPr="00BA457C" w:rsidRDefault="001F181B" w:rsidP="001F181B">
            <w:r>
              <w:t>1</w:t>
            </w:r>
          </w:p>
        </w:tc>
        <w:tc>
          <w:tcPr>
            <w:tcW w:w="1263" w:type="dxa"/>
          </w:tcPr>
          <w:p w14:paraId="427B82D1" w14:textId="100CFB84" w:rsidR="001F181B" w:rsidRPr="00AD2085" w:rsidRDefault="001F181B" w:rsidP="001F181B">
            <w:pPr>
              <w:rPr>
                <w:lang w:val="en-US"/>
              </w:rPr>
            </w:pPr>
            <w:r>
              <w:t>1</w:t>
            </w:r>
          </w:p>
        </w:tc>
        <w:tc>
          <w:tcPr>
            <w:tcW w:w="4389" w:type="dxa"/>
            <w:noWrap/>
          </w:tcPr>
          <w:p w14:paraId="2BE95F36" w14:textId="1B4B1BF4" w:rsidR="001F181B" w:rsidRPr="00AD2085" w:rsidRDefault="001F181B" w:rsidP="001F181B">
            <w:pPr>
              <w:rPr>
                <w:lang w:val="en-US"/>
              </w:rPr>
            </w:pPr>
          </w:p>
        </w:tc>
      </w:tr>
      <w:tr w:rsidR="001F181B" w:rsidRPr="00AD2085" w14:paraId="5B95A855" w14:textId="77777777" w:rsidTr="00D47D40">
        <w:trPr>
          <w:trHeight w:val="255"/>
        </w:trPr>
        <w:tc>
          <w:tcPr>
            <w:tcW w:w="2826" w:type="dxa"/>
            <w:noWrap/>
            <w:hideMark/>
          </w:tcPr>
          <w:p w14:paraId="2EF93690" w14:textId="77777777" w:rsidR="001F181B" w:rsidRPr="00BA457C" w:rsidRDefault="001F181B" w:rsidP="001F181B">
            <w:pPr>
              <w:jc w:val="left"/>
            </w:pPr>
            <w:r w:rsidRPr="00BA457C">
              <w:t>Frequency-domain P</w:t>
            </w:r>
            <w:r>
              <w:t>U</w:t>
            </w:r>
            <w:r w:rsidRPr="00BA457C">
              <w:t>SCH resources</w:t>
            </w:r>
          </w:p>
        </w:tc>
        <w:tc>
          <w:tcPr>
            <w:tcW w:w="1151" w:type="dxa"/>
            <w:noWrap/>
            <w:hideMark/>
          </w:tcPr>
          <w:p w14:paraId="29AF0569" w14:textId="7B6307E9" w:rsidR="001F181B" w:rsidRPr="00BA457C" w:rsidRDefault="00BC3B96" w:rsidP="001F181B">
            <w:r>
              <w:t xml:space="preserve">Up to </w:t>
            </w:r>
            <w:r w:rsidR="001F181B">
              <w:t xml:space="preserve">16 </w:t>
            </w:r>
            <w:r>
              <w:t>d</w:t>
            </w:r>
            <w:r w:rsidR="001F181B">
              <w:t>epend</w:t>
            </w:r>
            <w:r>
              <w:t>ing</w:t>
            </w:r>
            <w:r w:rsidR="001F181B">
              <w:t xml:space="preserve"> on initial or active BWP</w:t>
            </w:r>
          </w:p>
        </w:tc>
        <w:tc>
          <w:tcPr>
            <w:tcW w:w="1263" w:type="dxa"/>
            <w:shd w:val="clear" w:color="auto" w:fill="FFFF00"/>
          </w:tcPr>
          <w:p w14:paraId="67518FF8" w14:textId="5D19C3E7" w:rsidR="001F181B" w:rsidRPr="00AD2085" w:rsidRDefault="001F181B" w:rsidP="001F181B">
            <w:pPr>
              <w:pStyle w:val="CommentText"/>
              <w:rPr>
                <w:lang w:val="en-US"/>
              </w:rPr>
            </w:pPr>
            <w:r w:rsidRPr="00D945BD">
              <w:rPr>
                <w:highlight w:val="yellow"/>
              </w:rPr>
              <w:t>8</w:t>
            </w:r>
          </w:p>
        </w:tc>
        <w:tc>
          <w:tcPr>
            <w:tcW w:w="4389" w:type="dxa"/>
            <w:noWrap/>
            <w:hideMark/>
          </w:tcPr>
          <w:p w14:paraId="3A6F517B" w14:textId="17565D9A" w:rsidR="001F181B" w:rsidRPr="00AD2085" w:rsidRDefault="001F181B" w:rsidP="001F181B">
            <w:pPr>
              <w:pStyle w:val="CommentText"/>
              <w:rPr>
                <w:lang w:val="en-US"/>
              </w:rPr>
            </w:pPr>
            <w:r w:rsidRPr="00AD2085">
              <w:rPr>
                <w:lang w:val="en-US"/>
              </w:rPr>
              <w:t>Depending on BWP and RBG sizes. With coarser granularity of RBG, the field can be reduced. Note though that restrictions on the starting position can have an effect when serving a large number of UEs.</w:t>
            </w:r>
          </w:p>
        </w:tc>
      </w:tr>
      <w:tr w:rsidR="001F181B" w:rsidRPr="00BA457C" w14:paraId="16C25A28" w14:textId="77777777" w:rsidTr="00D47D40">
        <w:trPr>
          <w:trHeight w:val="255"/>
        </w:trPr>
        <w:tc>
          <w:tcPr>
            <w:tcW w:w="2826" w:type="dxa"/>
            <w:hideMark/>
          </w:tcPr>
          <w:p w14:paraId="1767BE1E" w14:textId="77777777" w:rsidR="001F181B" w:rsidRPr="00BA457C" w:rsidRDefault="001F181B" w:rsidP="001F181B">
            <w:pPr>
              <w:jc w:val="left"/>
            </w:pPr>
            <w:r w:rsidRPr="00BA457C">
              <w:t>Time-domain P</w:t>
            </w:r>
            <w:r>
              <w:t>U</w:t>
            </w:r>
            <w:r w:rsidRPr="00BA457C">
              <w:t>SCH resources</w:t>
            </w:r>
          </w:p>
        </w:tc>
        <w:tc>
          <w:tcPr>
            <w:tcW w:w="1151" w:type="dxa"/>
            <w:hideMark/>
          </w:tcPr>
          <w:p w14:paraId="01F53455" w14:textId="4233E390" w:rsidR="001F181B" w:rsidRPr="00BA457C" w:rsidRDefault="001F181B" w:rsidP="001F181B">
            <w:r>
              <w:t>4</w:t>
            </w:r>
          </w:p>
        </w:tc>
        <w:tc>
          <w:tcPr>
            <w:tcW w:w="1263" w:type="dxa"/>
            <w:shd w:val="clear" w:color="auto" w:fill="FFFF00"/>
          </w:tcPr>
          <w:p w14:paraId="736C3253" w14:textId="17A71BB2" w:rsidR="001F181B" w:rsidRPr="00BA457C" w:rsidRDefault="00D945BD" w:rsidP="001F181B">
            <w:r w:rsidRPr="00E737C6">
              <w:rPr>
                <w:highlight w:val="yellow"/>
              </w:rPr>
              <w:t xml:space="preserve">4 or </w:t>
            </w:r>
            <w:r w:rsidR="001F181B" w:rsidRPr="00E737C6">
              <w:rPr>
                <w:highlight w:val="yellow"/>
              </w:rPr>
              <w:t>2</w:t>
            </w:r>
          </w:p>
        </w:tc>
        <w:tc>
          <w:tcPr>
            <w:tcW w:w="4389" w:type="dxa"/>
            <w:noWrap/>
            <w:hideMark/>
          </w:tcPr>
          <w:p w14:paraId="36E55388" w14:textId="607DEFE2" w:rsidR="001F181B" w:rsidRPr="00BA457C" w:rsidRDefault="00043C68" w:rsidP="001F181B">
            <w:r>
              <w:t>Limited set of configured time domain RA parameters</w:t>
            </w:r>
          </w:p>
        </w:tc>
      </w:tr>
      <w:tr w:rsidR="001F181B" w:rsidRPr="00AD2085" w14:paraId="4D4AC3C1" w14:textId="77777777" w:rsidTr="00043C68">
        <w:trPr>
          <w:trHeight w:val="255"/>
        </w:trPr>
        <w:tc>
          <w:tcPr>
            <w:tcW w:w="2826" w:type="dxa"/>
          </w:tcPr>
          <w:p w14:paraId="5D0739DD" w14:textId="77777777" w:rsidR="001F181B" w:rsidRPr="00BA457C" w:rsidRDefault="001F181B" w:rsidP="001F181B">
            <w:r>
              <w:t>Frequency hopping flag</w:t>
            </w:r>
          </w:p>
        </w:tc>
        <w:tc>
          <w:tcPr>
            <w:tcW w:w="1151" w:type="dxa"/>
          </w:tcPr>
          <w:p w14:paraId="7943BBBB" w14:textId="77777777" w:rsidR="001F181B" w:rsidRDefault="001F181B" w:rsidP="001F181B">
            <w:r>
              <w:t>1</w:t>
            </w:r>
          </w:p>
        </w:tc>
        <w:tc>
          <w:tcPr>
            <w:tcW w:w="1263" w:type="dxa"/>
          </w:tcPr>
          <w:p w14:paraId="1A4E35A6" w14:textId="36D804B1" w:rsidR="001F181B" w:rsidRPr="00AD2085" w:rsidRDefault="001F181B" w:rsidP="001F181B">
            <w:pPr>
              <w:rPr>
                <w:lang w:val="en-US"/>
              </w:rPr>
            </w:pPr>
            <w:r>
              <w:t>1</w:t>
            </w:r>
          </w:p>
        </w:tc>
        <w:tc>
          <w:tcPr>
            <w:tcW w:w="4389" w:type="dxa"/>
            <w:noWrap/>
          </w:tcPr>
          <w:p w14:paraId="3685FD14" w14:textId="4CF6274B" w:rsidR="001F181B" w:rsidRPr="00AD2085" w:rsidRDefault="001F181B" w:rsidP="001F181B">
            <w:pPr>
              <w:rPr>
                <w:lang w:val="en-US"/>
              </w:rPr>
            </w:pPr>
            <w:r w:rsidRPr="00AD2085">
              <w:rPr>
                <w:lang w:val="en-US"/>
              </w:rPr>
              <w:t>To control uplink frequency hopping</w:t>
            </w:r>
          </w:p>
        </w:tc>
      </w:tr>
      <w:tr w:rsidR="001F181B" w:rsidRPr="00AD2085" w14:paraId="392825DC" w14:textId="77777777" w:rsidTr="00D47D40">
        <w:trPr>
          <w:trHeight w:val="255"/>
        </w:trPr>
        <w:tc>
          <w:tcPr>
            <w:tcW w:w="2826" w:type="dxa"/>
          </w:tcPr>
          <w:p w14:paraId="484494A3" w14:textId="77777777" w:rsidR="001F181B" w:rsidRPr="008F7F55" w:rsidRDefault="001F181B" w:rsidP="001F181B">
            <w:r w:rsidRPr="00BA457C">
              <w:t xml:space="preserve">Modulation and coding scheme </w:t>
            </w:r>
          </w:p>
        </w:tc>
        <w:tc>
          <w:tcPr>
            <w:tcW w:w="1151" w:type="dxa"/>
          </w:tcPr>
          <w:p w14:paraId="0A06FCAC" w14:textId="0170FC31" w:rsidR="001F181B" w:rsidRPr="008F7F55" w:rsidRDefault="001F181B" w:rsidP="001F181B">
            <w:r>
              <w:t>5</w:t>
            </w:r>
          </w:p>
        </w:tc>
        <w:tc>
          <w:tcPr>
            <w:tcW w:w="1263" w:type="dxa"/>
            <w:shd w:val="clear" w:color="auto" w:fill="FFFF00"/>
          </w:tcPr>
          <w:p w14:paraId="7ED2044B" w14:textId="1838BDF7" w:rsidR="001F181B" w:rsidRPr="00AD2085" w:rsidRDefault="001F181B" w:rsidP="001F181B">
            <w:pPr>
              <w:rPr>
                <w:lang w:val="en-US"/>
              </w:rPr>
            </w:pPr>
            <w:r w:rsidRPr="00D945BD">
              <w:rPr>
                <w:highlight w:val="yellow"/>
              </w:rPr>
              <w:t>4</w:t>
            </w:r>
          </w:p>
        </w:tc>
        <w:tc>
          <w:tcPr>
            <w:tcW w:w="4389" w:type="dxa"/>
            <w:noWrap/>
          </w:tcPr>
          <w:p w14:paraId="49180297" w14:textId="456CED22" w:rsidR="001F181B" w:rsidRPr="00AD2085" w:rsidRDefault="001F181B" w:rsidP="001F181B">
            <w:pPr>
              <w:rPr>
                <w:strike/>
                <w:lang w:val="en-US"/>
              </w:rPr>
            </w:pPr>
            <w:r w:rsidRPr="00AD2085">
              <w:rPr>
                <w:lang w:val="en-US"/>
              </w:rPr>
              <w:t>Limited set of MCSs relevant for URLLC (low modulation orders and code rates)</w:t>
            </w:r>
          </w:p>
        </w:tc>
      </w:tr>
      <w:tr w:rsidR="001F181B" w:rsidRPr="00BA457C" w14:paraId="76345EF4" w14:textId="77777777" w:rsidTr="00043C68">
        <w:trPr>
          <w:trHeight w:val="255"/>
        </w:trPr>
        <w:tc>
          <w:tcPr>
            <w:tcW w:w="2826" w:type="dxa"/>
          </w:tcPr>
          <w:p w14:paraId="54413BF1" w14:textId="77777777" w:rsidR="001F181B" w:rsidRPr="008F7F55" w:rsidRDefault="001F181B" w:rsidP="001F181B">
            <w:pPr>
              <w:rPr>
                <w:strike/>
              </w:rPr>
            </w:pPr>
            <w:r w:rsidRPr="00BA457C">
              <w:t>New data indicator</w:t>
            </w:r>
          </w:p>
        </w:tc>
        <w:tc>
          <w:tcPr>
            <w:tcW w:w="1151" w:type="dxa"/>
          </w:tcPr>
          <w:p w14:paraId="65A57047" w14:textId="77777777" w:rsidR="001F181B" w:rsidRPr="008F7F55" w:rsidRDefault="001F181B" w:rsidP="001F181B">
            <w:pPr>
              <w:rPr>
                <w:strike/>
              </w:rPr>
            </w:pPr>
            <w:r w:rsidRPr="00BA457C">
              <w:t>1</w:t>
            </w:r>
          </w:p>
        </w:tc>
        <w:tc>
          <w:tcPr>
            <w:tcW w:w="1263" w:type="dxa"/>
          </w:tcPr>
          <w:p w14:paraId="2843758F" w14:textId="53DC6108" w:rsidR="001F181B" w:rsidRPr="008F7F55" w:rsidRDefault="001F181B" w:rsidP="001F181B">
            <w:pPr>
              <w:rPr>
                <w:strike/>
              </w:rPr>
            </w:pPr>
            <w:r w:rsidRPr="00BA457C">
              <w:t>1</w:t>
            </w:r>
          </w:p>
        </w:tc>
        <w:tc>
          <w:tcPr>
            <w:tcW w:w="4389" w:type="dxa"/>
            <w:noWrap/>
          </w:tcPr>
          <w:p w14:paraId="16D14AEF" w14:textId="59FBB45F" w:rsidR="001F181B" w:rsidRPr="008F7F55" w:rsidRDefault="001F181B" w:rsidP="001F181B">
            <w:pPr>
              <w:rPr>
                <w:strike/>
              </w:rPr>
            </w:pPr>
          </w:p>
        </w:tc>
      </w:tr>
      <w:tr w:rsidR="001F181B" w:rsidRPr="00AD2085" w14:paraId="54D25C8C" w14:textId="77777777" w:rsidTr="00D47D40">
        <w:trPr>
          <w:trHeight w:val="255"/>
        </w:trPr>
        <w:tc>
          <w:tcPr>
            <w:tcW w:w="2826" w:type="dxa"/>
            <w:noWrap/>
          </w:tcPr>
          <w:p w14:paraId="522BB651" w14:textId="77777777" w:rsidR="001F181B" w:rsidRPr="00BA457C" w:rsidRDefault="001F181B" w:rsidP="001F181B">
            <w:r w:rsidRPr="00BA457C">
              <w:t>Redundancy version</w:t>
            </w:r>
          </w:p>
        </w:tc>
        <w:tc>
          <w:tcPr>
            <w:tcW w:w="1151" w:type="dxa"/>
            <w:noWrap/>
          </w:tcPr>
          <w:p w14:paraId="71FE2F0B" w14:textId="11179DAE" w:rsidR="001F181B" w:rsidRPr="00BA457C" w:rsidRDefault="001F181B" w:rsidP="001F181B">
            <w:r>
              <w:t>2</w:t>
            </w:r>
          </w:p>
        </w:tc>
        <w:tc>
          <w:tcPr>
            <w:tcW w:w="1263" w:type="dxa"/>
            <w:shd w:val="clear" w:color="auto" w:fill="FFFF00"/>
          </w:tcPr>
          <w:p w14:paraId="3DAF9689" w14:textId="48834181" w:rsidR="001F181B" w:rsidRPr="00AD2085" w:rsidRDefault="001F181B" w:rsidP="001F181B">
            <w:pPr>
              <w:rPr>
                <w:lang w:val="en-US"/>
              </w:rPr>
            </w:pPr>
            <w:r w:rsidRPr="00D945BD">
              <w:rPr>
                <w:highlight w:val="yellow"/>
              </w:rPr>
              <w:t>1</w:t>
            </w:r>
          </w:p>
        </w:tc>
        <w:tc>
          <w:tcPr>
            <w:tcW w:w="4389" w:type="dxa"/>
            <w:noWrap/>
          </w:tcPr>
          <w:p w14:paraId="3F5FAF3C" w14:textId="3F01A8A5" w:rsidR="001F181B" w:rsidRPr="00AD2085" w:rsidRDefault="001F181B" w:rsidP="001F181B">
            <w:pPr>
              <w:rPr>
                <w:lang w:val="en-US"/>
              </w:rPr>
            </w:pPr>
            <w:r w:rsidRPr="00AD2085">
              <w:rPr>
                <w:lang w:val="en-US"/>
              </w:rPr>
              <w:t>Limited set of RV sequences taking into account no. of retransmission allowed within latency limit.</w:t>
            </w:r>
          </w:p>
        </w:tc>
      </w:tr>
      <w:tr w:rsidR="001F181B" w:rsidRPr="00AD2085" w14:paraId="18C6C967" w14:textId="77777777" w:rsidTr="00D47D40">
        <w:trPr>
          <w:trHeight w:val="255"/>
        </w:trPr>
        <w:tc>
          <w:tcPr>
            <w:tcW w:w="2826" w:type="dxa"/>
            <w:noWrap/>
          </w:tcPr>
          <w:p w14:paraId="25355934" w14:textId="77777777" w:rsidR="001F181B" w:rsidRPr="00BA457C" w:rsidRDefault="001F181B" w:rsidP="001F181B">
            <w:r w:rsidRPr="00BA457C">
              <w:t xml:space="preserve">HARQ process number </w:t>
            </w:r>
          </w:p>
        </w:tc>
        <w:tc>
          <w:tcPr>
            <w:tcW w:w="1151" w:type="dxa"/>
            <w:noWrap/>
          </w:tcPr>
          <w:p w14:paraId="0AABDA6A" w14:textId="2320DA0D" w:rsidR="001F181B" w:rsidRPr="00BA457C" w:rsidRDefault="001F181B" w:rsidP="001F181B">
            <w:r>
              <w:t>4</w:t>
            </w:r>
          </w:p>
        </w:tc>
        <w:tc>
          <w:tcPr>
            <w:tcW w:w="1263" w:type="dxa"/>
            <w:shd w:val="clear" w:color="auto" w:fill="FFFF00"/>
          </w:tcPr>
          <w:p w14:paraId="65AF908F" w14:textId="6E74C448" w:rsidR="001F181B" w:rsidRPr="00AD2085" w:rsidRDefault="001F181B" w:rsidP="001F181B">
            <w:pPr>
              <w:rPr>
                <w:lang w:val="en-US"/>
              </w:rPr>
            </w:pPr>
            <w:r w:rsidRPr="00D945BD">
              <w:rPr>
                <w:highlight w:val="yellow"/>
              </w:rPr>
              <w:t>2</w:t>
            </w:r>
          </w:p>
        </w:tc>
        <w:tc>
          <w:tcPr>
            <w:tcW w:w="4389" w:type="dxa"/>
          </w:tcPr>
          <w:p w14:paraId="7DE6C2A9" w14:textId="142EE262" w:rsidR="001F181B" w:rsidRPr="00AD2085" w:rsidRDefault="001F181B" w:rsidP="001F181B">
            <w:pPr>
              <w:rPr>
                <w:lang w:val="en-US"/>
              </w:rPr>
            </w:pPr>
            <w:r w:rsidRPr="00AD2085">
              <w:rPr>
                <w:lang w:val="en-US"/>
              </w:rPr>
              <w:t xml:space="preserve">With faster HARQ round trip time, the number of processes can be limited. </w:t>
            </w:r>
          </w:p>
        </w:tc>
      </w:tr>
      <w:tr w:rsidR="001F181B" w:rsidRPr="00AD2085" w14:paraId="387991E4" w14:textId="77777777" w:rsidTr="00043C68">
        <w:trPr>
          <w:trHeight w:val="255"/>
        </w:trPr>
        <w:tc>
          <w:tcPr>
            <w:tcW w:w="2826" w:type="dxa"/>
            <w:noWrap/>
            <w:hideMark/>
          </w:tcPr>
          <w:p w14:paraId="13A4DC43" w14:textId="77777777" w:rsidR="001F181B" w:rsidRPr="00927012" w:rsidRDefault="001F181B" w:rsidP="001F181B">
            <w:r w:rsidRPr="00927012">
              <w:t>TPC command for PU</w:t>
            </w:r>
            <w:r>
              <w:t>S</w:t>
            </w:r>
            <w:r w:rsidRPr="00927012">
              <w:t xml:space="preserve">CH </w:t>
            </w:r>
          </w:p>
        </w:tc>
        <w:tc>
          <w:tcPr>
            <w:tcW w:w="1151" w:type="dxa"/>
            <w:noWrap/>
            <w:hideMark/>
          </w:tcPr>
          <w:p w14:paraId="36A2A672" w14:textId="57B2BACC" w:rsidR="001F181B" w:rsidRPr="00927012" w:rsidRDefault="001F181B" w:rsidP="001F181B">
            <w:r>
              <w:t>2</w:t>
            </w:r>
          </w:p>
        </w:tc>
        <w:tc>
          <w:tcPr>
            <w:tcW w:w="1263" w:type="dxa"/>
          </w:tcPr>
          <w:p w14:paraId="07C733F8" w14:textId="4D0DC712" w:rsidR="001F181B" w:rsidRPr="00AD2085" w:rsidRDefault="00043C68" w:rsidP="001F181B">
            <w:pPr>
              <w:rPr>
                <w:lang w:val="en-US"/>
              </w:rPr>
            </w:pPr>
            <w:r>
              <w:t>2</w:t>
            </w:r>
          </w:p>
        </w:tc>
        <w:tc>
          <w:tcPr>
            <w:tcW w:w="4389" w:type="dxa"/>
            <w:noWrap/>
          </w:tcPr>
          <w:p w14:paraId="18D82E6C" w14:textId="21871C29" w:rsidR="001F181B" w:rsidRPr="00AD2085" w:rsidRDefault="001F181B" w:rsidP="001F181B">
            <w:pPr>
              <w:rPr>
                <w:lang w:val="en-US"/>
              </w:rPr>
            </w:pPr>
          </w:p>
        </w:tc>
      </w:tr>
      <w:tr w:rsidR="001F181B" w:rsidRPr="00AD2085" w14:paraId="1466B55A" w14:textId="77777777" w:rsidTr="00043C68">
        <w:trPr>
          <w:trHeight w:val="255"/>
        </w:trPr>
        <w:tc>
          <w:tcPr>
            <w:tcW w:w="2826" w:type="dxa"/>
            <w:noWrap/>
          </w:tcPr>
          <w:p w14:paraId="61D9468B" w14:textId="325164B6" w:rsidR="001F181B" w:rsidRPr="00927012" w:rsidRDefault="00D945BD" w:rsidP="001F181B">
            <w:r>
              <w:t>UL/</w:t>
            </w:r>
            <w:r w:rsidR="001F181B">
              <w:t>SUL indicator</w:t>
            </w:r>
          </w:p>
        </w:tc>
        <w:tc>
          <w:tcPr>
            <w:tcW w:w="1151" w:type="dxa"/>
            <w:noWrap/>
          </w:tcPr>
          <w:p w14:paraId="67743B34" w14:textId="1BA42CFC" w:rsidR="001F181B" w:rsidRPr="001F181B" w:rsidRDefault="001F181B" w:rsidP="001F181B">
            <w:pPr>
              <w:rPr>
                <w:highlight w:val="yellow"/>
              </w:rPr>
            </w:pPr>
            <w:r w:rsidRPr="00D945BD">
              <w:t>1</w:t>
            </w:r>
          </w:p>
        </w:tc>
        <w:tc>
          <w:tcPr>
            <w:tcW w:w="1263" w:type="dxa"/>
          </w:tcPr>
          <w:p w14:paraId="1C0DA75C" w14:textId="4D34A7FF" w:rsidR="001F181B" w:rsidRPr="00AD2085" w:rsidRDefault="00D945BD" w:rsidP="001F181B">
            <w:pPr>
              <w:rPr>
                <w:lang w:val="en-US"/>
              </w:rPr>
            </w:pPr>
            <w:r>
              <w:rPr>
                <w:lang w:val="en-US"/>
              </w:rPr>
              <w:t>0</w:t>
            </w:r>
          </w:p>
        </w:tc>
        <w:tc>
          <w:tcPr>
            <w:tcW w:w="4389" w:type="dxa"/>
            <w:noWrap/>
          </w:tcPr>
          <w:p w14:paraId="71102BA1" w14:textId="00216433" w:rsidR="001F181B" w:rsidRPr="00AD2085" w:rsidRDefault="001F181B" w:rsidP="001F181B">
            <w:pPr>
              <w:rPr>
                <w:lang w:val="en-US"/>
              </w:rPr>
            </w:pPr>
          </w:p>
        </w:tc>
      </w:tr>
      <w:tr w:rsidR="002E6443" w:rsidRPr="00D47D40" w14:paraId="1225184C" w14:textId="77777777" w:rsidTr="00D47D40">
        <w:trPr>
          <w:trHeight w:val="255"/>
        </w:trPr>
        <w:tc>
          <w:tcPr>
            <w:tcW w:w="2826" w:type="dxa"/>
            <w:shd w:val="clear" w:color="auto" w:fill="00B0F0"/>
            <w:noWrap/>
          </w:tcPr>
          <w:p w14:paraId="0C24104B" w14:textId="3B3F26C9" w:rsidR="002E6443" w:rsidRPr="00D47D40" w:rsidRDefault="002E6443" w:rsidP="002E6443">
            <w:r w:rsidRPr="00D47D40">
              <w:t>CSI request</w:t>
            </w:r>
          </w:p>
        </w:tc>
        <w:tc>
          <w:tcPr>
            <w:tcW w:w="1151" w:type="dxa"/>
            <w:shd w:val="clear" w:color="auto" w:fill="00B0F0"/>
            <w:noWrap/>
          </w:tcPr>
          <w:p w14:paraId="5E91D5DA" w14:textId="77777777" w:rsidR="002E6443" w:rsidRPr="00D47D40" w:rsidRDefault="002E6443" w:rsidP="002E6443"/>
        </w:tc>
        <w:tc>
          <w:tcPr>
            <w:tcW w:w="1263" w:type="dxa"/>
            <w:shd w:val="clear" w:color="auto" w:fill="00B0F0"/>
          </w:tcPr>
          <w:p w14:paraId="70311F1D" w14:textId="00BFCD28" w:rsidR="002E6443" w:rsidRPr="00D47D40" w:rsidRDefault="002E6443" w:rsidP="002E6443">
            <w:pPr>
              <w:rPr>
                <w:lang w:val="en-US"/>
              </w:rPr>
            </w:pPr>
            <w:r w:rsidRPr="00D47D40">
              <w:t>Up to 6 bits</w:t>
            </w:r>
          </w:p>
        </w:tc>
        <w:tc>
          <w:tcPr>
            <w:tcW w:w="4389" w:type="dxa"/>
            <w:noWrap/>
          </w:tcPr>
          <w:p w14:paraId="1BC5E669" w14:textId="2789E55E" w:rsidR="002E6443" w:rsidRPr="00D47D40" w:rsidRDefault="002E6443" w:rsidP="002E6443">
            <w:pPr>
              <w:rPr>
                <w:lang w:val="en-US"/>
              </w:rPr>
            </w:pPr>
          </w:p>
        </w:tc>
      </w:tr>
      <w:tr w:rsidR="002E6443" w:rsidRPr="00D47D40" w14:paraId="759DD5DE" w14:textId="77777777" w:rsidTr="00D47D40">
        <w:trPr>
          <w:trHeight w:val="255"/>
        </w:trPr>
        <w:tc>
          <w:tcPr>
            <w:tcW w:w="2826" w:type="dxa"/>
            <w:shd w:val="clear" w:color="auto" w:fill="00B0F0"/>
            <w:noWrap/>
          </w:tcPr>
          <w:p w14:paraId="3421E065" w14:textId="592E2CBB" w:rsidR="002E6443" w:rsidRPr="00D47D40" w:rsidRDefault="002E6443" w:rsidP="002E6443">
            <w:r w:rsidRPr="00D47D40">
              <w:t>Antenna port</w:t>
            </w:r>
          </w:p>
        </w:tc>
        <w:tc>
          <w:tcPr>
            <w:tcW w:w="1151" w:type="dxa"/>
            <w:shd w:val="clear" w:color="auto" w:fill="00B0F0"/>
            <w:noWrap/>
          </w:tcPr>
          <w:p w14:paraId="12AA52CB" w14:textId="77777777" w:rsidR="002E6443" w:rsidRPr="00D47D40" w:rsidRDefault="002E6443" w:rsidP="002E6443"/>
        </w:tc>
        <w:tc>
          <w:tcPr>
            <w:tcW w:w="1263" w:type="dxa"/>
            <w:shd w:val="clear" w:color="auto" w:fill="00B0F0"/>
          </w:tcPr>
          <w:p w14:paraId="7AA4E553" w14:textId="5B76DA6C" w:rsidR="002E6443" w:rsidRPr="00D47D40" w:rsidRDefault="002E6443" w:rsidP="002E6443">
            <w:pPr>
              <w:rPr>
                <w:lang w:val="en-US"/>
              </w:rPr>
            </w:pPr>
            <w:r w:rsidRPr="00D47D40">
              <w:t>Up to 5 bits</w:t>
            </w:r>
          </w:p>
        </w:tc>
        <w:tc>
          <w:tcPr>
            <w:tcW w:w="4389" w:type="dxa"/>
            <w:noWrap/>
          </w:tcPr>
          <w:p w14:paraId="2B36EFE4" w14:textId="27837ED1" w:rsidR="002E6443" w:rsidRPr="00D47D40" w:rsidRDefault="002E6443" w:rsidP="002E6443">
            <w:pPr>
              <w:rPr>
                <w:lang w:val="en-US"/>
              </w:rPr>
            </w:pPr>
          </w:p>
        </w:tc>
      </w:tr>
      <w:tr w:rsidR="002E6443" w:rsidRPr="00AD2085" w14:paraId="584506C8" w14:textId="77777777" w:rsidTr="00D47D40">
        <w:trPr>
          <w:trHeight w:val="255"/>
        </w:trPr>
        <w:tc>
          <w:tcPr>
            <w:tcW w:w="2826" w:type="dxa"/>
            <w:shd w:val="clear" w:color="auto" w:fill="00B0F0"/>
            <w:noWrap/>
          </w:tcPr>
          <w:p w14:paraId="1F2468BB" w14:textId="79A65A64" w:rsidR="002E6443" w:rsidRPr="00D47D40" w:rsidRDefault="002E6443" w:rsidP="002E6443">
            <w:r w:rsidRPr="00D47D40">
              <w:t>Precoding information</w:t>
            </w:r>
          </w:p>
        </w:tc>
        <w:tc>
          <w:tcPr>
            <w:tcW w:w="1151" w:type="dxa"/>
            <w:shd w:val="clear" w:color="auto" w:fill="00B0F0"/>
            <w:noWrap/>
          </w:tcPr>
          <w:p w14:paraId="52D2A36D" w14:textId="77777777" w:rsidR="002E6443" w:rsidRPr="00D47D40" w:rsidRDefault="002E6443" w:rsidP="002E6443"/>
        </w:tc>
        <w:tc>
          <w:tcPr>
            <w:tcW w:w="1263" w:type="dxa"/>
            <w:shd w:val="clear" w:color="auto" w:fill="00B0F0"/>
          </w:tcPr>
          <w:p w14:paraId="75D47019" w14:textId="7DE6A383" w:rsidR="002E6443" w:rsidRPr="00D47D40" w:rsidRDefault="002E6443" w:rsidP="002E6443">
            <w:pPr>
              <w:rPr>
                <w:lang w:val="en-US"/>
              </w:rPr>
            </w:pPr>
            <w:r w:rsidRPr="00D47D40">
              <w:t>Up to 6 bits</w:t>
            </w:r>
          </w:p>
        </w:tc>
        <w:tc>
          <w:tcPr>
            <w:tcW w:w="4389" w:type="dxa"/>
            <w:noWrap/>
          </w:tcPr>
          <w:p w14:paraId="71DD77AC" w14:textId="77777777" w:rsidR="002E6443" w:rsidRPr="00AD2085" w:rsidRDefault="002E6443" w:rsidP="002E6443">
            <w:pPr>
              <w:rPr>
                <w:lang w:val="en-US"/>
              </w:rPr>
            </w:pPr>
          </w:p>
        </w:tc>
      </w:tr>
      <w:tr w:rsidR="002E6443" w:rsidRPr="00BA457C" w14:paraId="039DAF49" w14:textId="77777777" w:rsidTr="00043C68">
        <w:trPr>
          <w:trHeight w:val="255"/>
        </w:trPr>
        <w:tc>
          <w:tcPr>
            <w:tcW w:w="2826" w:type="dxa"/>
            <w:noWrap/>
            <w:hideMark/>
          </w:tcPr>
          <w:p w14:paraId="376E3503" w14:textId="77777777" w:rsidR="002E6443" w:rsidRPr="00927012" w:rsidRDefault="002E6443" w:rsidP="002E6443">
            <w:r w:rsidRPr="00927012">
              <w:t>RNTI / CRC</w:t>
            </w:r>
          </w:p>
        </w:tc>
        <w:tc>
          <w:tcPr>
            <w:tcW w:w="1151" w:type="dxa"/>
            <w:noWrap/>
            <w:hideMark/>
          </w:tcPr>
          <w:p w14:paraId="19F483F7" w14:textId="77777777" w:rsidR="002E6443" w:rsidRPr="00927012" w:rsidRDefault="002E6443" w:rsidP="002E6443">
            <w:r w:rsidRPr="00927012">
              <w:t>24</w:t>
            </w:r>
          </w:p>
        </w:tc>
        <w:tc>
          <w:tcPr>
            <w:tcW w:w="1263" w:type="dxa"/>
          </w:tcPr>
          <w:p w14:paraId="4C77E476" w14:textId="68DAF5BB" w:rsidR="002E6443" w:rsidRPr="00BA457C" w:rsidRDefault="00043C68" w:rsidP="002E6443">
            <w:r>
              <w:t>24</w:t>
            </w:r>
          </w:p>
        </w:tc>
        <w:tc>
          <w:tcPr>
            <w:tcW w:w="4389" w:type="dxa"/>
            <w:noWrap/>
            <w:hideMark/>
          </w:tcPr>
          <w:p w14:paraId="54776655" w14:textId="695712C4" w:rsidR="002E6443" w:rsidRPr="00BA457C" w:rsidRDefault="002E6443" w:rsidP="002E6443"/>
        </w:tc>
      </w:tr>
    </w:tbl>
    <w:p w14:paraId="2AFB7006" w14:textId="77777777" w:rsidR="00827ED8" w:rsidRDefault="00827ED8" w:rsidP="00827ED8">
      <w:pPr>
        <w:pStyle w:val="Observation"/>
        <w:numPr>
          <w:ilvl w:val="0"/>
          <w:numId w:val="0"/>
        </w:numPr>
        <w:overflowPunct/>
        <w:autoSpaceDE/>
        <w:autoSpaceDN/>
        <w:adjustRightInd/>
        <w:spacing w:after="160" w:line="259" w:lineRule="auto"/>
        <w:ind w:left="1701"/>
        <w:jc w:val="left"/>
        <w:textAlignment w:val="auto"/>
        <w:rPr>
          <w:lang w:val="en-US"/>
        </w:rPr>
      </w:pPr>
      <w:bookmarkStart w:id="58" w:name="_Toc497318477"/>
      <w:bookmarkStart w:id="59" w:name="_Toc497390659"/>
      <w:bookmarkStart w:id="60" w:name="_Toc497412476"/>
      <w:bookmarkStart w:id="61" w:name="_Toc497468801"/>
      <w:bookmarkStart w:id="62" w:name="_Toc497469158"/>
      <w:bookmarkStart w:id="63" w:name="_Toc498439256"/>
      <w:bookmarkStart w:id="64" w:name="_Toc498506812"/>
      <w:bookmarkStart w:id="65" w:name="_Toc498507497"/>
      <w:bookmarkStart w:id="66" w:name="_Toc498600637"/>
      <w:bookmarkStart w:id="67" w:name="_Toc498693498"/>
      <w:bookmarkStart w:id="68" w:name="_Toc498699799"/>
      <w:bookmarkStart w:id="69" w:name="_Toc498699805"/>
      <w:bookmarkStart w:id="70" w:name="_Toc502751398"/>
      <w:bookmarkStart w:id="71" w:name="_Toc502751403"/>
      <w:bookmarkStart w:id="72" w:name="_Toc503168611"/>
      <w:bookmarkStart w:id="73" w:name="_Toc503170328"/>
      <w:bookmarkStart w:id="74" w:name="_Toc505694093"/>
      <w:bookmarkStart w:id="75" w:name="_Toc505694144"/>
      <w:bookmarkStart w:id="76" w:name="_Toc505845780"/>
      <w:bookmarkStart w:id="77" w:name="_Toc505852110"/>
      <w:bookmarkStart w:id="78" w:name="_Toc506219843"/>
      <w:bookmarkStart w:id="79" w:name="_Toc506578766"/>
      <w:bookmarkStart w:id="80" w:name="_Toc509832034"/>
      <w:bookmarkStart w:id="81" w:name="_Toc510080360"/>
      <w:bookmarkStart w:id="82" w:name="_Toc510632110"/>
      <w:bookmarkStart w:id="83" w:name="_Toc510690114"/>
    </w:p>
    <w:p w14:paraId="7BA7A42A" w14:textId="2D28132C" w:rsidR="00E60C9A" w:rsidRDefault="00E60C9A" w:rsidP="00E60C9A">
      <w:pPr>
        <w:pStyle w:val="Observation"/>
        <w:overflowPunct/>
        <w:autoSpaceDE/>
        <w:autoSpaceDN/>
        <w:adjustRightInd/>
        <w:spacing w:after="160" w:line="259" w:lineRule="auto"/>
        <w:jc w:val="left"/>
        <w:textAlignment w:val="auto"/>
        <w:rPr>
          <w:lang w:val="en-US"/>
        </w:rPr>
      </w:pPr>
      <w:bookmarkStart w:id="84" w:name="_Toc510700886"/>
      <w:bookmarkStart w:id="85" w:name="_Toc510701045"/>
      <w:bookmarkStart w:id="86" w:name="_Toc510774012"/>
      <w:bookmarkStart w:id="87" w:name="_Toc510775987"/>
      <w:bookmarkStart w:id="88" w:name="_Toc510788397"/>
      <w:bookmarkStart w:id="89" w:name="_Toc513220957"/>
      <w:bookmarkStart w:id="90" w:name="_Toc513221734"/>
      <w:bookmarkStart w:id="91" w:name="_Toc513384923"/>
      <w:bookmarkStart w:id="92" w:name="_Toc513464608"/>
      <w:bookmarkStart w:id="93" w:name="_Toc513492225"/>
      <w:bookmarkStart w:id="94" w:name="_Toc513652925"/>
      <w:bookmarkStart w:id="95" w:name="_Toc513652956"/>
      <w:bookmarkStart w:id="96" w:name="_Toc513715577"/>
      <w:bookmarkStart w:id="97" w:name="_Toc513715658"/>
      <w:bookmarkStart w:id="98" w:name="_Toc513850463"/>
      <w:r w:rsidRPr="00AD2085">
        <w:rPr>
          <w:lang w:val="en-US"/>
        </w:rPr>
        <w:t xml:space="preserve">Some fields in the </w:t>
      </w:r>
      <w:r w:rsidR="00531AE3">
        <w:rPr>
          <w:lang w:val="en-US"/>
        </w:rPr>
        <w:t>normal</w:t>
      </w:r>
      <w:r w:rsidRPr="00AD2085">
        <w:rPr>
          <w:lang w:val="en-US"/>
        </w:rPr>
        <w:t xml:space="preserve"> DCI are </w:t>
      </w:r>
      <w:r w:rsidR="00531AE3">
        <w:rPr>
          <w:lang w:val="en-US"/>
        </w:rPr>
        <w:t xml:space="preserve">useful </w:t>
      </w:r>
      <w:r w:rsidRPr="00AD2085">
        <w:rPr>
          <w:lang w:val="en-US"/>
        </w:rPr>
        <w:t xml:space="preserve">for URLLC and can be </w:t>
      </w:r>
      <w:r w:rsidR="00531AE3">
        <w:rPr>
          <w:lang w:val="en-US"/>
        </w:rPr>
        <w:t>part of the new DCI format</w:t>
      </w:r>
      <w:r w:rsidRPr="00AD2085">
        <w:rPr>
          <w:lang w:val="en-US"/>
        </w:rPr>
        <w:t xml:space="preserve">. Examples include fields regarding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531AE3">
        <w:rPr>
          <w:lang w:val="en-US"/>
        </w:rPr>
        <w:t xml:space="preserve">multi-antenna </w:t>
      </w:r>
      <w:bookmarkEnd w:id="89"/>
      <w:r w:rsidR="00F161D9">
        <w:rPr>
          <w:lang w:val="en-US"/>
        </w:rPr>
        <w:t>transmission</w:t>
      </w:r>
      <w:r w:rsidR="00497C41">
        <w:rPr>
          <w:lang w:val="en-US"/>
        </w:rPr>
        <w:t>.</w:t>
      </w:r>
      <w:bookmarkEnd w:id="90"/>
      <w:bookmarkEnd w:id="91"/>
      <w:bookmarkEnd w:id="92"/>
      <w:bookmarkEnd w:id="93"/>
      <w:bookmarkEnd w:id="94"/>
      <w:bookmarkEnd w:id="95"/>
      <w:bookmarkEnd w:id="96"/>
      <w:bookmarkEnd w:id="97"/>
      <w:bookmarkEnd w:id="98"/>
    </w:p>
    <w:p w14:paraId="6951EC92" w14:textId="3FAC6704" w:rsidR="00E60C9A" w:rsidRPr="00AD2085" w:rsidRDefault="00E60C9A" w:rsidP="00E60C9A">
      <w:pPr>
        <w:pStyle w:val="Observation"/>
        <w:overflowPunct/>
        <w:autoSpaceDE/>
        <w:autoSpaceDN/>
        <w:adjustRightInd/>
        <w:spacing w:after="160" w:line="259" w:lineRule="auto"/>
        <w:jc w:val="left"/>
        <w:textAlignment w:val="auto"/>
        <w:rPr>
          <w:lang w:val="en-US"/>
        </w:rPr>
      </w:pPr>
      <w:bookmarkStart w:id="99" w:name="_Toc497318478"/>
      <w:bookmarkStart w:id="100" w:name="_Toc497390660"/>
      <w:bookmarkStart w:id="101" w:name="_Toc497412477"/>
      <w:bookmarkStart w:id="102" w:name="_Toc497468802"/>
      <w:bookmarkStart w:id="103" w:name="_Toc497469159"/>
      <w:bookmarkStart w:id="104" w:name="_Toc498439257"/>
      <w:bookmarkStart w:id="105" w:name="_Toc498506813"/>
      <w:bookmarkStart w:id="106" w:name="_Toc498507498"/>
      <w:bookmarkStart w:id="107" w:name="_Toc498600638"/>
      <w:bookmarkStart w:id="108" w:name="_Toc498693499"/>
      <w:bookmarkStart w:id="109" w:name="_Toc498699800"/>
      <w:bookmarkStart w:id="110" w:name="_Toc498699806"/>
      <w:bookmarkStart w:id="111" w:name="_Toc502751399"/>
      <w:bookmarkStart w:id="112" w:name="_Toc502751404"/>
      <w:bookmarkStart w:id="113" w:name="_Toc503168612"/>
      <w:bookmarkStart w:id="114" w:name="_Toc503170329"/>
      <w:bookmarkStart w:id="115" w:name="_Toc505694094"/>
      <w:bookmarkStart w:id="116" w:name="_Toc505694145"/>
      <w:bookmarkStart w:id="117" w:name="_Toc505845781"/>
      <w:bookmarkStart w:id="118" w:name="_Toc505852111"/>
      <w:bookmarkStart w:id="119" w:name="_Toc506219844"/>
      <w:bookmarkStart w:id="120" w:name="_Toc506578767"/>
      <w:bookmarkStart w:id="121" w:name="_Toc509832035"/>
      <w:bookmarkStart w:id="122" w:name="_Toc510080361"/>
      <w:bookmarkStart w:id="123" w:name="_Toc510632111"/>
      <w:bookmarkStart w:id="124" w:name="_Toc510690115"/>
      <w:bookmarkStart w:id="125" w:name="_Toc510700887"/>
      <w:bookmarkStart w:id="126" w:name="_Toc510701046"/>
      <w:bookmarkStart w:id="127" w:name="_Toc510774013"/>
      <w:bookmarkStart w:id="128" w:name="_Toc510775988"/>
      <w:bookmarkStart w:id="129" w:name="_Toc510788398"/>
      <w:bookmarkStart w:id="130" w:name="_Toc513220958"/>
      <w:bookmarkStart w:id="131" w:name="_Toc513221735"/>
      <w:bookmarkStart w:id="132" w:name="_Toc513384925"/>
      <w:bookmarkStart w:id="133" w:name="_Toc513464610"/>
      <w:bookmarkStart w:id="134" w:name="_Toc513492227"/>
      <w:bookmarkStart w:id="135" w:name="_Toc513652927"/>
      <w:bookmarkStart w:id="136" w:name="_Toc513652958"/>
      <w:bookmarkStart w:id="137" w:name="_Toc513715579"/>
      <w:bookmarkStart w:id="138" w:name="_Toc513715660"/>
      <w:bookmarkStart w:id="139" w:name="_Toc513850464"/>
      <w:r w:rsidRPr="00AD2085">
        <w:rPr>
          <w:lang w:val="en-US"/>
        </w:rPr>
        <w:lastRenderedPageBreak/>
        <w:t xml:space="preserve">Some fields in the </w:t>
      </w:r>
      <w:r w:rsidR="00531AE3">
        <w:rPr>
          <w:lang w:val="en-US"/>
        </w:rPr>
        <w:t xml:space="preserve">fallback </w:t>
      </w:r>
      <w:r w:rsidRPr="00AD2085">
        <w:rPr>
          <w:lang w:val="en-US"/>
        </w:rPr>
        <w:t xml:space="preserve">DCI can be shortened </w:t>
      </w:r>
      <w:r w:rsidR="00DC0E81">
        <w:rPr>
          <w:lang w:val="en-US"/>
        </w:rPr>
        <w:t>and included as part of the new DCI format</w:t>
      </w:r>
      <w:r w:rsidRPr="00AD2085">
        <w:rPr>
          <w:lang w:val="en-US"/>
        </w:rPr>
        <w:t>. Examples include MCS field (</w:t>
      </w:r>
      <w:r w:rsidR="00F161D9">
        <w:rPr>
          <w:lang w:val="en-US"/>
        </w:rPr>
        <w:t xml:space="preserve">e.g. </w:t>
      </w:r>
      <w:r w:rsidRPr="00AD2085">
        <w:rPr>
          <w:lang w:val="en-US"/>
        </w:rPr>
        <w:t xml:space="preserve">smaller MCS table with only low modulation orders and code rates), resource allocation fields in frequency domain (limited set of RBG sizes for different BWPs), </w:t>
      </w:r>
      <w:r w:rsidR="00497C41">
        <w:rPr>
          <w:lang w:val="en-US"/>
        </w:rPr>
        <w:t xml:space="preserve">and </w:t>
      </w:r>
      <w:r w:rsidR="00531AE3">
        <w:rPr>
          <w:lang w:val="en-US"/>
        </w:rPr>
        <w:t>HARQ process number</w:t>
      </w:r>
      <w:r w:rsidRPr="00AD2085">
        <w:rPr>
          <w:lang w:val="en-US"/>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BF98B80" w14:textId="44DD0328" w:rsidR="00B51909" w:rsidRDefault="00B51909" w:rsidP="00DC0E81">
      <w:pPr>
        <w:pStyle w:val="Proposal"/>
        <w:numPr>
          <w:ilvl w:val="0"/>
          <w:numId w:val="0"/>
        </w:numPr>
        <w:overflowPunct/>
        <w:autoSpaceDE/>
        <w:autoSpaceDN/>
        <w:adjustRightInd/>
        <w:spacing w:after="160" w:line="259" w:lineRule="auto"/>
        <w:jc w:val="left"/>
        <w:textAlignment w:val="auto"/>
        <w:rPr>
          <w:lang w:val="en-US"/>
        </w:rPr>
      </w:pPr>
    </w:p>
    <w:p w14:paraId="0A9269D9" w14:textId="195A4C33" w:rsidR="00B51909" w:rsidRDefault="00B51909" w:rsidP="00B51909">
      <w:pPr>
        <w:pStyle w:val="Heading2"/>
      </w:pPr>
      <w:r>
        <w:t xml:space="preserve">DCI </w:t>
      </w:r>
      <w:r w:rsidR="007556FB">
        <w:t>s</w:t>
      </w:r>
      <w:r>
        <w:t xml:space="preserve">ize </w:t>
      </w:r>
      <w:r w:rsidR="007556FB">
        <w:t>a</w:t>
      </w:r>
      <w:r>
        <w:t>lignment</w:t>
      </w:r>
    </w:p>
    <w:p w14:paraId="1366A379" w14:textId="6611EF51" w:rsidR="00DC72BA" w:rsidRDefault="007556FB" w:rsidP="007556FB">
      <w:pPr>
        <w:pStyle w:val="BodyText"/>
      </w:pPr>
      <w:r>
        <w:t>To construct a new DCI format</w:t>
      </w:r>
      <w:r w:rsidR="00DC72BA">
        <w:t xml:space="preserve"> having the same size as the existing DCI formats 0-0 or 1-0</w:t>
      </w:r>
      <w:r>
        <w:t xml:space="preserve">, </w:t>
      </w:r>
      <w:r w:rsidR="00DC72BA">
        <w:t>it is reasonable to consider the existing DCI formats 0-0 or 1-0 as a starting point. O</w:t>
      </w:r>
      <w:r>
        <w:t>ne or more fields in the existing DCI formats 0-0 or 1-0 may be removed</w:t>
      </w:r>
      <w:r w:rsidR="00DC72BA">
        <w:t>,</w:t>
      </w:r>
      <w:r>
        <w:t xml:space="preserve"> or the field sizes may be reduced</w:t>
      </w:r>
      <w:r w:rsidR="00DC72BA">
        <w:t xml:space="preserve"> to make room for some</w:t>
      </w:r>
      <w:r>
        <w:t xml:space="preserve"> new fields. </w:t>
      </w:r>
    </w:p>
    <w:p w14:paraId="7F273766" w14:textId="566065A2" w:rsidR="001816BE" w:rsidRPr="001816BE" w:rsidRDefault="00DC72BA" w:rsidP="007556FB">
      <w:pPr>
        <w:pStyle w:val="BodyText"/>
      </w:pPr>
      <w:r>
        <w:t xml:space="preserve">However, the sizes of DCI formats 0-0 or 1-0 are not fixed. For example, frequency domain resource allocation field based on RA type 1 depends on the size of initial or active BWP. </w:t>
      </w:r>
      <w:r w:rsidR="007556FB">
        <w:t xml:space="preserve">To have the new DCI format size-aligned with the </w:t>
      </w:r>
      <w:r>
        <w:t>DCI formats 0-0 or 1-0</w:t>
      </w:r>
      <w:r w:rsidR="007556FB">
        <w:t>, some rule for DCI size alignment is required.</w:t>
      </w:r>
    </w:p>
    <w:p w14:paraId="6F0F6009" w14:textId="429DA728" w:rsidR="007556FB" w:rsidRDefault="00CE2A72" w:rsidP="007556FB">
      <w:pPr>
        <w:pStyle w:val="BodyText"/>
      </w:pPr>
      <w:r>
        <w:t xml:space="preserve">If RAN1 agrees on fields in the existing DCI formats 0-0 or 1-0 to be reduced/removed, and new fields to be added to form </w:t>
      </w:r>
      <w:r w:rsidR="001816BE">
        <w:t>a</w:t>
      </w:r>
      <w:r>
        <w:t xml:space="preserve"> new DCI format</w:t>
      </w:r>
      <w:r w:rsidR="001816BE">
        <w:t xml:space="preserve">, </w:t>
      </w:r>
      <w:r w:rsidR="00A869ED">
        <w:t xml:space="preserve">some of </w:t>
      </w:r>
      <w:r w:rsidR="001816BE">
        <w:t xml:space="preserve">these </w:t>
      </w:r>
      <w:r w:rsidR="001816BE" w:rsidRPr="001816BE">
        <w:rPr>
          <w:lang w:val="en-US"/>
        </w:rPr>
        <w:t xml:space="preserve">fields </w:t>
      </w:r>
      <w:r w:rsidR="001816BE">
        <w:rPr>
          <w:lang w:val="en-US"/>
        </w:rPr>
        <w:t>may</w:t>
      </w:r>
      <w:r w:rsidR="001816BE" w:rsidRPr="001816BE">
        <w:rPr>
          <w:lang w:val="en-US"/>
        </w:rPr>
        <w:t xml:space="preserve"> </w:t>
      </w:r>
      <w:r w:rsidR="001816BE">
        <w:rPr>
          <w:lang w:val="en-US"/>
        </w:rPr>
        <w:t>be fixed or allowed to vary depending on configurations (</w:t>
      </w:r>
      <w:r w:rsidR="001816BE" w:rsidRPr="001816BE">
        <w:rPr>
          <w:lang w:val="en-US"/>
        </w:rPr>
        <w:t>flexible formatting</w:t>
      </w:r>
      <w:r w:rsidR="001816BE">
        <w:rPr>
          <w:lang w:val="en-US"/>
        </w:rPr>
        <w:t>)</w:t>
      </w:r>
      <w:r>
        <w:t xml:space="preserve">. In </w:t>
      </w:r>
      <w:r w:rsidR="001816BE">
        <w:t>either</w:t>
      </w:r>
      <w:r>
        <w:t xml:space="preserve"> case, it</w:t>
      </w:r>
      <w:r w:rsidR="007556FB">
        <w:t xml:space="preserve"> is possible to</w:t>
      </w:r>
      <w:r>
        <w:t xml:space="preserve"> have DCI size alignment</w:t>
      </w:r>
      <w:r w:rsidR="007556FB">
        <w:t xml:space="preserve"> </w:t>
      </w:r>
      <w:r>
        <w:t>by</w:t>
      </w:r>
      <w:r w:rsidR="007556FB">
        <w:t xml:space="preserve"> </w:t>
      </w:r>
      <w:r>
        <w:t>adjusting</w:t>
      </w:r>
      <w:r w:rsidR="007556FB">
        <w:t xml:space="preserve"> </w:t>
      </w:r>
      <w:r>
        <w:t xml:space="preserve">the </w:t>
      </w:r>
      <w:r w:rsidR="007556FB">
        <w:t xml:space="preserve">frequency domain allocation field in the new DCI format by </w:t>
      </w:r>
    </w:p>
    <w:p w14:paraId="3BE42D56" w14:textId="148FE9CB" w:rsidR="007556FB" w:rsidRDefault="00CE2A72" w:rsidP="00CE2A7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1) </w:t>
      </w:r>
      <w:r w:rsidR="007556FB">
        <w:t xml:space="preserve">scaling </w:t>
      </w:r>
      <w:r>
        <w:t>an</w:t>
      </w:r>
      <w:r w:rsidR="007556FB">
        <w:t xml:space="preserve"> RBG size or</w:t>
      </w:r>
    </w:p>
    <w:p w14:paraId="50FF42A4" w14:textId="4659CD87" w:rsidR="007556FB" w:rsidRDefault="00CE2A72" w:rsidP="00CE2A7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2) </w:t>
      </w:r>
      <w:r w:rsidR="007556FB">
        <w:t xml:space="preserve">configuring </w:t>
      </w:r>
      <w:r>
        <w:t>specific</w:t>
      </w:r>
      <w:r w:rsidR="007556FB">
        <w:t xml:space="preserve"> RBG size</w:t>
      </w:r>
      <w:r w:rsidR="007C4355">
        <w:t>.</w:t>
      </w:r>
      <w:r w:rsidR="007556FB">
        <w:t xml:space="preserve"> </w:t>
      </w:r>
    </w:p>
    <w:p w14:paraId="604D1C44" w14:textId="77777777" w:rsidR="00CE2A72" w:rsidRDefault="00CE2A72" w:rsidP="00CE2A7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left"/>
        <w:textAlignment w:val="auto"/>
      </w:pPr>
    </w:p>
    <w:p w14:paraId="4404A707" w14:textId="53F4FA2B" w:rsidR="00CE2A72" w:rsidRDefault="00CE2A72" w:rsidP="007556FB">
      <w:pPr>
        <w:pStyle w:val="BodyText"/>
      </w:pPr>
      <w:r>
        <w:t xml:space="preserve">For the first </w:t>
      </w:r>
      <w:r w:rsidR="00A869ED">
        <w:t>case</w:t>
      </w:r>
      <w:r>
        <w:t>, an RBG size is dynamically and implicitly adjusted by scaling the configured RBG size to make the size of new DCI format aligned with the size of DCI format 0-0/1-0 for a given BWP. This adjustment can be done by both gNB and UE without any</w:t>
      </w:r>
      <w:r w:rsidR="00A869ED">
        <w:t xml:space="preserve"> extra</w:t>
      </w:r>
      <w:r>
        <w:t xml:space="preserve"> signalling. </w:t>
      </w:r>
    </w:p>
    <w:p w14:paraId="313F8C02" w14:textId="5C0426FE" w:rsidR="007556FB" w:rsidRDefault="00CE2A72" w:rsidP="007556FB">
      <w:pPr>
        <w:pStyle w:val="BodyText"/>
      </w:pPr>
      <w:r>
        <w:t>For the second case, t</w:t>
      </w:r>
      <w:r w:rsidR="007556FB">
        <w:t xml:space="preserve">he RBG size </w:t>
      </w:r>
      <w:r w:rsidR="007C4355">
        <w:t xml:space="preserve">can </w:t>
      </w:r>
      <w:r w:rsidR="007556FB">
        <w:t xml:space="preserve">be </w:t>
      </w:r>
      <w:r>
        <w:t xml:space="preserve">semi-statically </w:t>
      </w:r>
      <w:r w:rsidR="007556FB">
        <w:t xml:space="preserve">configured </w:t>
      </w:r>
      <w:r>
        <w:t xml:space="preserve">associated with the </w:t>
      </w:r>
      <w:r w:rsidRPr="006318F8">
        <w:t xml:space="preserve">configuration of </w:t>
      </w:r>
      <w:r>
        <w:t xml:space="preserve">the </w:t>
      </w:r>
      <w:r w:rsidRPr="006318F8">
        <w:t>new DCI forma</w:t>
      </w:r>
      <w:r>
        <w:t xml:space="preserve">t </w:t>
      </w:r>
      <w:r w:rsidR="007556FB">
        <w:t>to make the size of new DCI format aligned with the size of DCI format 0-0/1-0.</w:t>
      </w:r>
      <w:r>
        <w:t xml:space="preserve"> </w:t>
      </w:r>
    </w:p>
    <w:p w14:paraId="378E4FD0" w14:textId="06513970" w:rsidR="00E97C8D" w:rsidRPr="00DC0E81" w:rsidRDefault="00E97C8D" w:rsidP="00E97C8D">
      <w:pPr>
        <w:pStyle w:val="Proposal"/>
        <w:overflowPunct/>
        <w:autoSpaceDE/>
        <w:autoSpaceDN/>
        <w:adjustRightInd/>
        <w:spacing w:after="160" w:line="259" w:lineRule="auto"/>
        <w:jc w:val="left"/>
        <w:textAlignment w:val="auto"/>
        <w:rPr>
          <w:lang w:val="en-US"/>
        </w:rPr>
      </w:pPr>
      <w:bookmarkStart w:id="140" w:name="_Toc513715730"/>
      <w:bookmarkStart w:id="141" w:name="_Toc513850483"/>
      <w:r>
        <w:rPr>
          <w:lang w:val="en-US"/>
        </w:rPr>
        <w:t>If a new DCI format is introduced with size constraint, a rule for size-alignment should be considered. The rule can be based on dynamic</w:t>
      </w:r>
      <w:r w:rsidR="00BC380D">
        <w:rPr>
          <w:lang w:val="en-US"/>
        </w:rPr>
        <w:t>ally</w:t>
      </w:r>
      <w:r>
        <w:rPr>
          <w:lang w:val="en-US"/>
        </w:rPr>
        <w:t xml:space="preserve"> </w:t>
      </w:r>
      <w:r w:rsidR="00BC380D">
        <w:rPr>
          <w:lang w:val="en-US"/>
        </w:rPr>
        <w:t>or semi-statically configured</w:t>
      </w:r>
      <w:r>
        <w:rPr>
          <w:lang w:val="en-US"/>
        </w:rPr>
        <w:t xml:space="preserve"> RBG size to reduce frequency domain allocation</w:t>
      </w:r>
      <w:bookmarkEnd w:id="140"/>
      <w:r w:rsidR="00BC380D">
        <w:rPr>
          <w:lang w:val="en-US"/>
        </w:rPr>
        <w:t>.</w:t>
      </w:r>
      <w:bookmarkEnd w:id="141"/>
    </w:p>
    <w:p w14:paraId="7186E751" w14:textId="282C886F" w:rsidR="00E97C8D" w:rsidRDefault="00E97C8D" w:rsidP="00E97C8D">
      <w:pPr>
        <w:pStyle w:val="Proposal"/>
        <w:numPr>
          <w:ilvl w:val="0"/>
          <w:numId w:val="0"/>
        </w:numPr>
        <w:overflowPunct/>
        <w:autoSpaceDE/>
        <w:autoSpaceDN/>
        <w:adjustRightInd/>
        <w:spacing w:after="160" w:line="259" w:lineRule="auto"/>
        <w:ind w:left="1701" w:hanging="1701"/>
        <w:jc w:val="left"/>
        <w:textAlignment w:val="auto"/>
        <w:rPr>
          <w:lang w:val="en-US"/>
        </w:rPr>
      </w:pPr>
    </w:p>
    <w:p w14:paraId="373F8234" w14:textId="041DA82E" w:rsidR="00B51909" w:rsidRDefault="00B51909" w:rsidP="00B51909">
      <w:pPr>
        <w:pStyle w:val="Heading2"/>
      </w:pPr>
      <w:bookmarkStart w:id="142" w:name="_Toc513715650"/>
      <w:bookmarkEnd w:id="142"/>
      <w:r>
        <w:t xml:space="preserve">DCI </w:t>
      </w:r>
      <w:r w:rsidR="007556FB">
        <w:t>f</w:t>
      </w:r>
      <w:r>
        <w:t xml:space="preserve">ormat </w:t>
      </w:r>
      <w:r w:rsidR="007556FB">
        <w:t>i</w:t>
      </w:r>
      <w:r>
        <w:t>ndication</w:t>
      </w:r>
    </w:p>
    <w:p w14:paraId="1BED75AD" w14:textId="529578F8" w:rsidR="00DC0E81" w:rsidRDefault="00DC0E81" w:rsidP="00DC0E81">
      <w:pPr>
        <w:spacing w:after="0"/>
      </w:pPr>
      <w:r w:rsidRPr="00A869ED">
        <w:t xml:space="preserve">If the new DCI format is introduced with </w:t>
      </w:r>
      <w:r w:rsidR="00706FBA">
        <w:t xml:space="preserve">the </w:t>
      </w:r>
      <w:r w:rsidR="00B46040" w:rsidRPr="00A869ED">
        <w:t xml:space="preserve">size constraint, e.g., </w:t>
      </w:r>
      <w:r w:rsidRPr="00A869ED">
        <w:t xml:space="preserve">same size as the fallback DCI, </w:t>
      </w:r>
      <w:r w:rsidR="00094CA0" w:rsidRPr="00A869ED">
        <w:t>the</w:t>
      </w:r>
      <w:r w:rsidRPr="00A869ED">
        <w:t xml:space="preserve"> UE </w:t>
      </w:r>
      <w:r w:rsidR="00094CA0" w:rsidRPr="00A869ED">
        <w:t xml:space="preserve">should be able </w:t>
      </w:r>
      <w:r w:rsidRPr="00A869ED">
        <w:t xml:space="preserve">to differentiate the </w:t>
      </w:r>
      <w:r w:rsidR="00094CA0" w:rsidRPr="00A869ED">
        <w:t xml:space="preserve">new and fallback DCI </w:t>
      </w:r>
      <w:r w:rsidRPr="00A869ED">
        <w:t>formats when perform</w:t>
      </w:r>
      <w:r w:rsidR="00497C41" w:rsidRPr="00A869ED">
        <w:t>ing</w:t>
      </w:r>
      <w:r w:rsidRPr="00A869ED">
        <w:t xml:space="preserve"> blind decoding. Possible options for DCI format indication</w:t>
      </w:r>
      <w:r w:rsidR="00094CA0" w:rsidRPr="00A869ED">
        <w:t xml:space="preserve"> may</w:t>
      </w:r>
      <w:r w:rsidRPr="00A869ED">
        <w:t xml:space="preserve"> include</w:t>
      </w:r>
      <w:r w:rsidR="00094CA0" w:rsidRPr="00A869ED">
        <w:t>, e.g.</w:t>
      </w:r>
      <w:r w:rsidR="00706FBA">
        <w:t>,</w:t>
      </w:r>
    </w:p>
    <w:p w14:paraId="08A102F4" w14:textId="77777777" w:rsidR="00A869ED" w:rsidRPr="00A869ED" w:rsidRDefault="00A869ED" w:rsidP="00DC0E81">
      <w:pPr>
        <w:spacing w:after="0"/>
      </w:pPr>
    </w:p>
    <w:p w14:paraId="124174C6" w14:textId="3D5BEDEC" w:rsidR="00A869ED" w:rsidRPr="00A869ED" w:rsidRDefault="00DC0E81" w:rsidP="00A869ED">
      <w:pPr>
        <w:pStyle w:val="ListParagraph"/>
        <w:numPr>
          <w:ilvl w:val="0"/>
          <w:numId w:val="23"/>
        </w:numPr>
        <w:spacing w:after="0" w:line="240" w:lineRule="auto"/>
        <w:contextualSpacing w:val="0"/>
        <w:rPr>
          <w:rFonts w:ascii="Arial" w:eastAsia="Times New Roman" w:hAnsi="Arial" w:cs="Times New Roman"/>
          <w:sz w:val="20"/>
          <w:szCs w:val="20"/>
          <w:lang w:val="en-GB" w:eastAsia="zh-CN"/>
        </w:rPr>
      </w:pPr>
      <w:r w:rsidRPr="00A869ED">
        <w:rPr>
          <w:rFonts w:ascii="Arial" w:eastAsia="Times New Roman" w:hAnsi="Arial" w:cs="Times New Roman"/>
          <w:sz w:val="20"/>
          <w:szCs w:val="20"/>
          <w:lang w:val="en-GB" w:eastAsia="zh-CN"/>
        </w:rPr>
        <w:t>Implicit indicat</w:t>
      </w:r>
      <w:r w:rsidR="00497C41" w:rsidRPr="00A869ED">
        <w:rPr>
          <w:rFonts w:ascii="Arial" w:eastAsia="Times New Roman" w:hAnsi="Arial" w:cs="Times New Roman"/>
          <w:sz w:val="20"/>
          <w:szCs w:val="20"/>
          <w:lang w:val="en-GB" w:eastAsia="zh-CN"/>
        </w:rPr>
        <w:t>ion</w:t>
      </w:r>
      <w:r w:rsidRPr="00A869ED">
        <w:rPr>
          <w:rFonts w:ascii="Arial" w:eastAsia="Times New Roman" w:hAnsi="Arial" w:cs="Times New Roman"/>
          <w:sz w:val="20"/>
          <w:szCs w:val="20"/>
          <w:lang w:val="en-GB" w:eastAsia="zh-CN"/>
        </w:rPr>
        <w:t xml:space="preserve"> based on </w:t>
      </w:r>
      <w:r w:rsidR="00A869ED" w:rsidRPr="00A869ED">
        <w:rPr>
          <w:rFonts w:ascii="Arial" w:eastAsia="Times New Roman" w:hAnsi="Arial" w:cs="Times New Roman"/>
          <w:sz w:val="20"/>
          <w:szCs w:val="20"/>
          <w:lang w:val="en-GB" w:eastAsia="zh-CN"/>
        </w:rPr>
        <w:t>s</w:t>
      </w:r>
      <w:r w:rsidRPr="00A869ED">
        <w:rPr>
          <w:rFonts w:ascii="Arial" w:eastAsia="Times New Roman" w:hAnsi="Arial" w:cs="Times New Roman"/>
          <w:sz w:val="20"/>
          <w:szCs w:val="20"/>
          <w:lang w:val="en-GB" w:eastAsia="zh-CN"/>
        </w:rPr>
        <w:t>pecific RNTI or search space</w:t>
      </w:r>
    </w:p>
    <w:p w14:paraId="458A4748" w14:textId="4E5DA89F" w:rsidR="00DC0E81" w:rsidRDefault="00A869ED" w:rsidP="00DC0E81">
      <w:pPr>
        <w:pStyle w:val="ListParagraph"/>
        <w:numPr>
          <w:ilvl w:val="1"/>
          <w:numId w:val="23"/>
        </w:numPr>
        <w:spacing w:after="0" w:line="240" w:lineRule="auto"/>
        <w:contextualSpacing w:val="0"/>
        <w:rPr>
          <w:rFonts w:ascii="Arial" w:eastAsia="Times New Roman" w:hAnsi="Arial" w:cs="Times New Roman"/>
          <w:sz w:val="20"/>
          <w:szCs w:val="20"/>
          <w:lang w:val="en-GB" w:eastAsia="zh-CN"/>
        </w:rPr>
      </w:pPr>
      <w:r w:rsidRPr="00A869ED">
        <w:rPr>
          <w:rFonts w:ascii="Arial" w:eastAsia="Times New Roman" w:hAnsi="Arial" w:cs="Times New Roman"/>
          <w:sz w:val="20"/>
          <w:szCs w:val="20"/>
          <w:lang w:val="en-GB" w:eastAsia="zh-CN"/>
        </w:rPr>
        <w:t>For example, different RNTI are associated with the fallback and new DCI formats. Or a UE may be configured with two search spaces where the first search space is for monitoring the existing DCI format and the second search space for the new DCI format.</w:t>
      </w:r>
    </w:p>
    <w:p w14:paraId="7A1ABE70" w14:textId="77777777" w:rsidR="00A869ED" w:rsidRPr="00A869ED" w:rsidRDefault="00A869ED" w:rsidP="00A869ED">
      <w:pPr>
        <w:pStyle w:val="ListParagraph"/>
        <w:spacing w:after="0" w:line="240" w:lineRule="auto"/>
        <w:ind w:left="1440"/>
        <w:contextualSpacing w:val="0"/>
        <w:rPr>
          <w:rFonts w:ascii="Arial" w:eastAsia="Times New Roman" w:hAnsi="Arial" w:cs="Times New Roman"/>
          <w:sz w:val="20"/>
          <w:szCs w:val="20"/>
          <w:lang w:val="en-GB" w:eastAsia="zh-CN"/>
        </w:rPr>
      </w:pPr>
    </w:p>
    <w:p w14:paraId="6C1C1ED4" w14:textId="1742872F" w:rsidR="00497C41" w:rsidRPr="00A869ED" w:rsidRDefault="00DC0E81" w:rsidP="00DC0E81">
      <w:pPr>
        <w:pStyle w:val="ListParagraph"/>
        <w:numPr>
          <w:ilvl w:val="0"/>
          <w:numId w:val="23"/>
        </w:numPr>
        <w:spacing w:after="0" w:line="240" w:lineRule="auto"/>
        <w:contextualSpacing w:val="0"/>
        <w:rPr>
          <w:rFonts w:ascii="Arial" w:eastAsia="Times New Roman" w:hAnsi="Arial" w:cs="Times New Roman"/>
          <w:sz w:val="20"/>
          <w:szCs w:val="20"/>
          <w:lang w:val="en-GB" w:eastAsia="zh-CN"/>
        </w:rPr>
      </w:pPr>
      <w:bookmarkStart w:id="143" w:name="_Hlk513220937"/>
      <w:r w:rsidRPr="00A869ED">
        <w:rPr>
          <w:rFonts w:ascii="Arial" w:eastAsia="Times New Roman" w:hAnsi="Arial" w:cs="Times New Roman"/>
          <w:sz w:val="20"/>
          <w:szCs w:val="20"/>
          <w:lang w:val="en-GB" w:eastAsia="zh-CN"/>
        </w:rPr>
        <w:t>Explicit indicat</w:t>
      </w:r>
      <w:bookmarkEnd w:id="143"/>
      <w:r w:rsidR="00497C41" w:rsidRPr="00A869ED">
        <w:rPr>
          <w:rFonts w:ascii="Arial" w:eastAsia="Times New Roman" w:hAnsi="Arial" w:cs="Times New Roman"/>
          <w:sz w:val="20"/>
          <w:szCs w:val="20"/>
          <w:lang w:val="en-GB" w:eastAsia="zh-CN"/>
        </w:rPr>
        <w:t>ion</w:t>
      </w:r>
      <w:r w:rsidRPr="00A869ED">
        <w:rPr>
          <w:rFonts w:ascii="Arial" w:eastAsia="Times New Roman" w:hAnsi="Arial" w:cs="Times New Roman"/>
          <w:sz w:val="20"/>
          <w:szCs w:val="20"/>
          <w:lang w:val="en-GB" w:eastAsia="zh-CN"/>
        </w:rPr>
        <w:t xml:space="preserve"> </w:t>
      </w:r>
      <w:r w:rsidR="00094CA0" w:rsidRPr="00A869ED">
        <w:rPr>
          <w:rFonts w:ascii="Arial" w:eastAsia="Times New Roman" w:hAnsi="Arial" w:cs="Times New Roman"/>
          <w:sz w:val="20"/>
          <w:szCs w:val="20"/>
          <w:lang w:val="en-GB" w:eastAsia="zh-CN"/>
        </w:rPr>
        <w:t xml:space="preserve">as a field </w:t>
      </w:r>
      <w:r w:rsidRPr="00A869ED">
        <w:rPr>
          <w:rFonts w:ascii="Arial" w:eastAsia="Times New Roman" w:hAnsi="Arial" w:cs="Times New Roman"/>
          <w:sz w:val="20"/>
          <w:szCs w:val="20"/>
          <w:lang w:val="en-GB" w:eastAsia="zh-CN"/>
        </w:rPr>
        <w:t>in the new DCI</w:t>
      </w:r>
      <w:r w:rsidR="00094CA0" w:rsidRPr="00A869ED">
        <w:rPr>
          <w:rFonts w:ascii="Arial" w:eastAsia="Times New Roman" w:hAnsi="Arial" w:cs="Times New Roman"/>
          <w:sz w:val="20"/>
          <w:szCs w:val="20"/>
          <w:lang w:val="en-GB" w:eastAsia="zh-CN"/>
        </w:rPr>
        <w:t xml:space="preserve"> format</w:t>
      </w:r>
    </w:p>
    <w:p w14:paraId="37D48731" w14:textId="14E64176" w:rsidR="00A869ED" w:rsidRDefault="001816BE" w:rsidP="00A869ED">
      <w:pPr>
        <w:pStyle w:val="ListParagraph"/>
        <w:numPr>
          <w:ilvl w:val="1"/>
          <w:numId w:val="23"/>
        </w:numPr>
        <w:spacing w:after="0" w:line="240" w:lineRule="auto"/>
        <w:contextualSpacing w:val="0"/>
        <w:rPr>
          <w:rFonts w:ascii="Arial" w:eastAsia="Times New Roman" w:hAnsi="Arial" w:cs="Times New Roman"/>
          <w:sz w:val="20"/>
          <w:szCs w:val="20"/>
          <w:lang w:val="en-GB" w:eastAsia="zh-CN"/>
        </w:rPr>
      </w:pPr>
      <w:r w:rsidRPr="00A869ED">
        <w:rPr>
          <w:rFonts w:ascii="Arial" w:eastAsia="Times New Roman" w:hAnsi="Arial" w:cs="Times New Roman"/>
          <w:sz w:val="20"/>
          <w:szCs w:val="20"/>
          <w:lang w:val="en-GB" w:eastAsia="zh-CN"/>
        </w:rPr>
        <w:t xml:space="preserve">It </w:t>
      </w:r>
      <w:r w:rsidR="00DC0E81" w:rsidRPr="00A869ED">
        <w:rPr>
          <w:rFonts w:ascii="Arial" w:eastAsia="Times New Roman" w:hAnsi="Arial" w:cs="Times New Roman"/>
          <w:sz w:val="20"/>
          <w:szCs w:val="20"/>
          <w:lang w:val="en-GB" w:eastAsia="zh-CN"/>
        </w:rPr>
        <w:t xml:space="preserve">may be used together with </w:t>
      </w:r>
      <w:r w:rsidR="00A869ED">
        <w:rPr>
          <w:rFonts w:ascii="Arial" w:eastAsia="Times New Roman" w:hAnsi="Arial" w:cs="Times New Roman"/>
          <w:sz w:val="20"/>
          <w:szCs w:val="20"/>
          <w:lang w:val="en-GB" w:eastAsia="zh-CN"/>
        </w:rPr>
        <w:t xml:space="preserve">a new </w:t>
      </w:r>
      <w:r w:rsidR="00DC0E81" w:rsidRPr="00A869ED">
        <w:rPr>
          <w:rFonts w:ascii="Arial" w:eastAsia="Times New Roman" w:hAnsi="Arial" w:cs="Times New Roman"/>
          <w:sz w:val="20"/>
          <w:szCs w:val="20"/>
          <w:lang w:val="en-GB" w:eastAsia="zh-CN"/>
        </w:rPr>
        <w:t>DCI configur</w:t>
      </w:r>
      <w:r w:rsidRPr="00A869ED">
        <w:rPr>
          <w:rFonts w:ascii="Arial" w:eastAsia="Times New Roman" w:hAnsi="Arial" w:cs="Times New Roman"/>
          <w:sz w:val="20"/>
          <w:szCs w:val="20"/>
          <w:lang w:val="en-GB" w:eastAsia="zh-CN"/>
        </w:rPr>
        <w:t>ation</w:t>
      </w:r>
      <w:r w:rsidR="00DC0E81" w:rsidRPr="00A869ED">
        <w:rPr>
          <w:rFonts w:ascii="Arial" w:eastAsia="Times New Roman" w:hAnsi="Arial" w:cs="Times New Roman"/>
          <w:sz w:val="20"/>
          <w:szCs w:val="20"/>
          <w:lang w:val="en-GB" w:eastAsia="zh-CN"/>
        </w:rPr>
        <w:t xml:space="preserve"> in RRC, allowing</w:t>
      </w:r>
      <w:r w:rsidR="00FB7A3E" w:rsidRPr="00A869ED">
        <w:rPr>
          <w:rFonts w:ascii="Arial" w:eastAsia="Times New Roman" w:hAnsi="Arial" w:cs="Times New Roman"/>
          <w:sz w:val="20"/>
          <w:szCs w:val="20"/>
          <w:lang w:val="en-GB" w:eastAsia="zh-CN"/>
        </w:rPr>
        <w:t xml:space="preserve"> </w:t>
      </w:r>
      <w:r w:rsidR="00DC0E81" w:rsidRPr="00A869ED">
        <w:rPr>
          <w:rFonts w:ascii="Arial" w:eastAsia="Times New Roman" w:hAnsi="Arial" w:cs="Times New Roman"/>
          <w:sz w:val="20"/>
          <w:szCs w:val="20"/>
          <w:lang w:val="en-GB" w:eastAsia="zh-CN"/>
        </w:rPr>
        <w:t>for flexible formatting</w:t>
      </w:r>
      <w:r w:rsidR="00497C41" w:rsidRPr="00A869ED">
        <w:rPr>
          <w:rFonts w:ascii="Arial" w:eastAsia="Times New Roman" w:hAnsi="Arial" w:cs="Times New Roman"/>
          <w:sz w:val="20"/>
          <w:szCs w:val="20"/>
          <w:lang w:val="en-GB" w:eastAsia="zh-CN"/>
        </w:rPr>
        <w:t>.</w:t>
      </w:r>
      <w:r w:rsidRPr="00A869ED">
        <w:rPr>
          <w:rFonts w:ascii="Arial" w:eastAsia="Times New Roman" w:hAnsi="Arial" w:cs="Times New Roman"/>
          <w:sz w:val="20"/>
          <w:szCs w:val="20"/>
          <w:lang w:val="en-GB" w:eastAsia="zh-CN"/>
        </w:rPr>
        <w:t xml:space="preserve"> </w:t>
      </w:r>
      <w:r w:rsidR="00A869ED" w:rsidRPr="00A869ED">
        <w:rPr>
          <w:rFonts w:ascii="Arial" w:eastAsia="Times New Roman" w:hAnsi="Arial" w:cs="Times New Roman"/>
          <w:sz w:val="20"/>
          <w:szCs w:val="20"/>
          <w:lang w:val="en-GB" w:eastAsia="zh-CN"/>
        </w:rPr>
        <w:t>In some scenarios</w:t>
      </w:r>
      <w:r w:rsidR="005E6268">
        <w:rPr>
          <w:rFonts w:ascii="Arial" w:eastAsia="Times New Roman" w:hAnsi="Arial" w:cs="Times New Roman"/>
          <w:sz w:val="20"/>
          <w:szCs w:val="20"/>
          <w:lang w:val="en-GB" w:eastAsia="zh-CN"/>
        </w:rPr>
        <w:t>,</w:t>
      </w:r>
      <w:r w:rsidR="00A869ED" w:rsidRPr="00A869ED">
        <w:rPr>
          <w:rFonts w:ascii="Arial" w:eastAsia="Times New Roman" w:hAnsi="Arial" w:cs="Times New Roman"/>
          <w:sz w:val="20"/>
          <w:szCs w:val="20"/>
          <w:lang w:val="en-GB" w:eastAsia="zh-CN"/>
        </w:rPr>
        <w:t xml:space="preserve"> there may </w:t>
      </w:r>
      <w:r w:rsidR="00310D44">
        <w:rPr>
          <w:rFonts w:ascii="Arial" w:eastAsia="Times New Roman" w:hAnsi="Arial" w:cs="Times New Roman"/>
          <w:sz w:val="20"/>
          <w:szCs w:val="20"/>
          <w:lang w:val="en-GB" w:eastAsia="zh-CN"/>
        </w:rPr>
        <w:t xml:space="preserve">also </w:t>
      </w:r>
      <w:r w:rsidR="00A869ED" w:rsidRPr="00A869ED">
        <w:rPr>
          <w:rFonts w:ascii="Arial" w:eastAsia="Times New Roman" w:hAnsi="Arial" w:cs="Times New Roman"/>
          <w:sz w:val="20"/>
          <w:szCs w:val="20"/>
          <w:lang w:val="en-GB" w:eastAsia="zh-CN"/>
        </w:rPr>
        <w:t>be desir</w:t>
      </w:r>
      <w:r w:rsidR="005E6268">
        <w:rPr>
          <w:rFonts w:ascii="Arial" w:eastAsia="Times New Roman" w:hAnsi="Arial" w:cs="Times New Roman"/>
          <w:sz w:val="20"/>
          <w:szCs w:val="20"/>
          <w:lang w:val="en-GB" w:eastAsia="zh-CN"/>
        </w:rPr>
        <w:t>able</w:t>
      </w:r>
      <w:r w:rsidR="00A869ED" w:rsidRPr="00A869ED">
        <w:rPr>
          <w:rFonts w:ascii="Arial" w:eastAsia="Times New Roman" w:hAnsi="Arial" w:cs="Times New Roman"/>
          <w:sz w:val="20"/>
          <w:szCs w:val="20"/>
          <w:lang w:val="en-GB" w:eastAsia="zh-CN"/>
        </w:rPr>
        <w:t xml:space="preserve"> to have several new formats to dynamically switch between. </w:t>
      </w:r>
      <w:r w:rsidR="00A869ED">
        <w:rPr>
          <w:rFonts w:ascii="Arial" w:eastAsia="Times New Roman" w:hAnsi="Arial" w:cs="Times New Roman"/>
          <w:sz w:val="20"/>
          <w:szCs w:val="20"/>
          <w:lang w:val="en-GB" w:eastAsia="zh-CN"/>
        </w:rPr>
        <w:t>The explicit indictor field can support</w:t>
      </w:r>
      <w:r w:rsidR="00A869ED" w:rsidRPr="00A869ED">
        <w:rPr>
          <w:rFonts w:ascii="Arial" w:eastAsia="Times New Roman" w:hAnsi="Arial" w:cs="Times New Roman"/>
          <w:sz w:val="20"/>
          <w:szCs w:val="20"/>
          <w:lang w:val="en-GB" w:eastAsia="zh-CN"/>
        </w:rPr>
        <w:t xml:space="preserve"> such scenarios </w:t>
      </w:r>
      <w:r w:rsidR="00A869ED">
        <w:rPr>
          <w:rFonts w:ascii="Arial" w:eastAsia="Times New Roman" w:hAnsi="Arial" w:cs="Times New Roman"/>
          <w:sz w:val="20"/>
          <w:szCs w:val="20"/>
          <w:lang w:val="en-GB" w:eastAsia="zh-CN"/>
        </w:rPr>
        <w:t xml:space="preserve">and </w:t>
      </w:r>
      <w:r w:rsidR="00310D44">
        <w:rPr>
          <w:rFonts w:ascii="Arial" w:eastAsia="Times New Roman" w:hAnsi="Arial" w:cs="Times New Roman"/>
          <w:sz w:val="20"/>
          <w:szCs w:val="20"/>
          <w:lang w:val="en-GB" w:eastAsia="zh-CN"/>
        </w:rPr>
        <w:t>can be</w:t>
      </w:r>
      <w:r w:rsidR="00A869ED">
        <w:rPr>
          <w:rFonts w:ascii="Arial" w:eastAsia="Times New Roman" w:hAnsi="Arial" w:cs="Times New Roman"/>
          <w:sz w:val="20"/>
          <w:szCs w:val="20"/>
          <w:lang w:val="en-GB" w:eastAsia="zh-CN"/>
        </w:rPr>
        <w:t xml:space="preserve"> </w:t>
      </w:r>
      <w:r w:rsidR="00A869ED" w:rsidRPr="00A869ED">
        <w:rPr>
          <w:rFonts w:ascii="Arial" w:eastAsia="Times New Roman" w:hAnsi="Arial" w:cs="Times New Roman"/>
          <w:sz w:val="20"/>
          <w:szCs w:val="20"/>
          <w:lang w:val="en-GB" w:eastAsia="zh-CN"/>
        </w:rPr>
        <w:t>forward compatible for other use-cases beyond URLLC</w:t>
      </w:r>
      <w:r w:rsidR="00EA224A">
        <w:rPr>
          <w:rFonts w:ascii="Arial" w:eastAsia="Times New Roman" w:hAnsi="Arial" w:cs="Times New Roman"/>
          <w:sz w:val="20"/>
          <w:szCs w:val="20"/>
          <w:lang w:val="en-GB" w:eastAsia="zh-CN"/>
        </w:rPr>
        <w:t xml:space="preserve"> (see also our companion paper [</w:t>
      </w:r>
      <w:r w:rsidR="001F1194">
        <w:rPr>
          <w:rFonts w:ascii="Arial" w:eastAsia="Times New Roman" w:hAnsi="Arial" w:cs="Times New Roman"/>
          <w:sz w:val="20"/>
          <w:szCs w:val="20"/>
          <w:lang w:val="en-GB" w:eastAsia="zh-CN"/>
        </w:rPr>
        <w:t>6</w:t>
      </w:r>
      <w:r w:rsidR="00EA224A">
        <w:rPr>
          <w:rFonts w:ascii="Arial" w:eastAsia="Times New Roman" w:hAnsi="Arial" w:cs="Times New Roman"/>
          <w:sz w:val="20"/>
          <w:szCs w:val="20"/>
          <w:lang w:val="en-GB" w:eastAsia="zh-CN"/>
        </w:rPr>
        <w:t>] for more details)</w:t>
      </w:r>
      <w:r w:rsidR="00A869ED" w:rsidRPr="00A869ED">
        <w:rPr>
          <w:rFonts w:ascii="Arial" w:eastAsia="Times New Roman" w:hAnsi="Arial" w:cs="Times New Roman"/>
          <w:sz w:val="20"/>
          <w:szCs w:val="20"/>
          <w:lang w:val="en-GB" w:eastAsia="zh-CN"/>
        </w:rPr>
        <w:t xml:space="preserve">.   </w:t>
      </w:r>
    </w:p>
    <w:p w14:paraId="606A11EC" w14:textId="4CEBF218" w:rsidR="00EB6973" w:rsidRDefault="00EB6973" w:rsidP="00EB6973">
      <w:pPr>
        <w:pStyle w:val="BodyText"/>
      </w:pPr>
    </w:p>
    <w:p w14:paraId="03CED642" w14:textId="45067CD8" w:rsidR="00EB6973" w:rsidRDefault="00EB6973" w:rsidP="00EB6973">
      <w:pPr>
        <w:pStyle w:val="BodyText"/>
      </w:pPr>
      <w:r>
        <w:t>Let the new DCI be denoted 0-x and 1-x for UL and DL, respectively.</w:t>
      </w:r>
      <w:r w:rsidRPr="00A869ED">
        <w:t xml:space="preserve"> </w:t>
      </w:r>
    </w:p>
    <w:p w14:paraId="76CAFDB8" w14:textId="77777777" w:rsidR="00576B75" w:rsidRDefault="00576B75" w:rsidP="00576B75">
      <w:pPr>
        <w:pStyle w:val="BodyText"/>
      </w:pPr>
      <w:r>
        <w:lastRenderedPageBreak/>
        <w:t xml:space="preserve">With implicit indication of the new and fallback DCI formats using search space method the RRC specification </w:t>
      </w:r>
      <w:r>
        <w:fldChar w:fldCharType="begin"/>
      </w:r>
      <w:r>
        <w:instrText xml:space="preserve"> REF _Ref513644905 \r \h </w:instrText>
      </w:r>
      <w:r>
        <w:fldChar w:fldCharType="separate"/>
      </w:r>
      <w:r>
        <w:t>[7]</w:t>
      </w:r>
      <w:r>
        <w:fldChar w:fldCharType="end"/>
      </w:r>
      <w:r>
        <w:t xml:space="preserve"> need slight changes in red:</w:t>
      </w:r>
    </w:p>
    <w:p w14:paraId="64748170" w14:textId="77777777" w:rsidR="00576B75" w:rsidRPr="009B63DE" w:rsidRDefault="00576B75" w:rsidP="00576B75">
      <w:pPr>
        <w:pStyle w:val="PL"/>
        <w:rPr>
          <w:color w:val="808080"/>
          <w:szCs w:val="16"/>
        </w:rPr>
      </w:pPr>
      <w:r w:rsidRPr="009B63DE">
        <w:rPr>
          <w:color w:val="808080"/>
          <w:szCs w:val="16"/>
        </w:rPr>
        <w:t>-- ASN1START</w:t>
      </w:r>
    </w:p>
    <w:p w14:paraId="6496A0CB" w14:textId="77777777" w:rsidR="00576B75" w:rsidRPr="009B63DE" w:rsidRDefault="00576B75" w:rsidP="00576B75">
      <w:pPr>
        <w:pStyle w:val="PL"/>
        <w:rPr>
          <w:color w:val="808080"/>
          <w:szCs w:val="16"/>
        </w:rPr>
      </w:pPr>
      <w:r w:rsidRPr="009B63DE">
        <w:rPr>
          <w:color w:val="808080"/>
          <w:szCs w:val="16"/>
        </w:rPr>
        <w:t>-- TAG-SEARCHSPACE-START</w:t>
      </w:r>
    </w:p>
    <w:p w14:paraId="01A3764C" w14:textId="77777777" w:rsidR="00576B75" w:rsidRPr="009B63DE" w:rsidRDefault="00576B75" w:rsidP="00576B75">
      <w:pPr>
        <w:pStyle w:val="PL"/>
        <w:rPr>
          <w:szCs w:val="16"/>
        </w:rPr>
      </w:pPr>
    </w:p>
    <w:p w14:paraId="76FE0052" w14:textId="77777777" w:rsidR="00576B75" w:rsidRPr="005A4C9F" w:rsidRDefault="00576B75" w:rsidP="00576B75">
      <w:pPr>
        <w:pStyle w:val="PL"/>
        <w:rPr>
          <w:szCs w:val="16"/>
        </w:rPr>
      </w:pPr>
      <w:r w:rsidRPr="005A4C9F">
        <w:rPr>
          <w:szCs w:val="16"/>
        </w:rPr>
        <w:t xml:space="preserve">SearchSpace ::=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r w:rsidRPr="008B2F89">
        <w:rPr>
          <w:szCs w:val="16"/>
        </w:rPr>
        <w:t xml:space="preserve"> </w:t>
      </w:r>
    </w:p>
    <w:p w14:paraId="095F4B45" w14:textId="77777777" w:rsidR="00576B75" w:rsidRPr="005A4C9F" w:rsidRDefault="00576B75" w:rsidP="00576B75">
      <w:pPr>
        <w:pStyle w:val="PL"/>
        <w:rPr>
          <w:szCs w:val="16"/>
        </w:rPr>
      </w:pPr>
      <w:r w:rsidRPr="005A4C9F">
        <w:rPr>
          <w:szCs w:val="16"/>
        </w:rPr>
        <w:tab/>
        <w:t>searchSpaceId</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t>SearchSpaceId,</w:t>
      </w:r>
    </w:p>
    <w:p w14:paraId="27D7504A" w14:textId="77777777" w:rsidR="00576B75" w:rsidRPr="008B2F89" w:rsidRDefault="00576B75" w:rsidP="00576B75">
      <w:pPr>
        <w:pStyle w:val="PL"/>
        <w:rPr>
          <w:szCs w:val="16"/>
        </w:rPr>
      </w:pPr>
      <w:r w:rsidRPr="005A4C9F">
        <w:rPr>
          <w:szCs w:val="16"/>
        </w:rPr>
        <w:tab/>
        <w:t>controlResourceSetId</w:t>
      </w:r>
      <w:r w:rsidRPr="005A4C9F">
        <w:rPr>
          <w:szCs w:val="16"/>
        </w:rPr>
        <w:tab/>
      </w:r>
      <w:r w:rsidRPr="005A4C9F">
        <w:rPr>
          <w:szCs w:val="16"/>
        </w:rPr>
        <w:tab/>
      </w:r>
      <w:r w:rsidRPr="005A4C9F">
        <w:rPr>
          <w:szCs w:val="16"/>
        </w:rPr>
        <w:tab/>
      </w:r>
      <w:r w:rsidRPr="005A4C9F">
        <w:rPr>
          <w:szCs w:val="16"/>
        </w:rPr>
        <w:tab/>
      </w:r>
      <w:r w:rsidRPr="005A4C9F">
        <w:rPr>
          <w:szCs w:val="16"/>
        </w:rPr>
        <w:tab/>
        <w:t>ControlResourceSetId</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SetupOnly</w:t>
      </w:r>
    </w:p>
    <w:p w14:paraId="0A2FDF88" w14:textId="77777777" w:rsidR="00576B75" w:rsidRPr="005A4C9F" w:rsidRDefault="00576B75" w:rsidP="00576B75">
      <w:pPr>
        <w:pStyle w:val="PL"/>
        <w:rPr>
          <w:szCs w:val="16"/>
          <w:lang w:val="sv-SE"/>
        </w:rPr>
      </w:pPr>
      <w:r w:rsidRPr="005A4C9F">
        <w:rPr>
          <w:szCs w:val="16"/>
        </w:rPr>
        <w:tab/>
      </w:r>
      <w:r w:rsidRPr="005A4C9F">
        <w:rPr>
          <w:szCs w:val="16"/>
          <w:lang w:val="sv-SE"/>
        </w:rPr>
        <w:t>monitoringSlotPeriodicityAndOffset</w:t>
      </w:r>
      <w:r w:rsidRPr="005A4C9F">
        <w:rPr>
          <w:szCs w:val="16"/>
          <w:lang w:val="sv-SE"/>
        </w:rPr>
        <w:tab/>
      </w:r>
      <w:r w:rsidRPr="005A4C9F">
        <w:rPr>
          <w:szCs w:val="16"/>
          <w:lang w:val="sv-SE"/>
        </w:rPr>
        <w:tab/>
      </w:r>
      <w:r w:rsidRPr="008B2F89">
        <w:rPr>
          <w:szCs w:val="16"/>
          <w:lang w:val="sv-SE"/>
        </w:rPr>
        <w:t>CHOICE</w:t>
      </w:r>
      <w:r w:rsidRPr="005A4C9F">
        <w:rPr>
          <w:szCs w:val="16"/>
          <w:lang w:val="sv-SE"/>
        </w:rPr>
        <w:t xml:space="preserve"> {</w:t>
      </w:r>
    </w:p>
    <w:p w14:paraId="699F242B"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sl1</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NULL</w:t>
      </w:r>
      <w:r w:rsidRPr="005A4C9F">
        <w:rPr>
          <w:szCs w:val="16"/>
          <w:lang w:val="sv-SE"/>
        </w:rPr>
        <w:t xml:space="preserve">, </w:t>
      </w:r>
    </w:p>
    <w:p w14:paraId="193B7591"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sl2</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 </w:t>
      </w:r>
    </w:p>
    <w:p w14:paraId="1919FD64"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sl4</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(0..3), </w:t>
      </w:r>
    </w:p>
    <w:p w14:paraId="151AA445"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 xml:space="preserve">sl5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(0..4),</w:t>
      </w:r>
    </w:p>
    <w:p w14:paraId="3A1CB4B9"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sl8</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(0..7), </w:t>
      </w:r>
    </w:p>
    <w:p w14:paraId="7A4DE5E2"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 xml:space="preserve">sl10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(0..9),</w:t>
      </w:r>
    </w:p>
    <w:p w14:paraId="197916A6" w14:textId="77777777" w:rsidR="00576B75" w:rsidRPr="005A4C9F" w:rsidRDefault="00576B75" w:rsidP="00576B75">
      <w:pPr>
        <w:pStyle w:val="PL"/>
        <w:rPr>
          <w:szCs w:val="16"/>
          <w:lang w:val="sv-SE"/>
        </w:rPr>
      </w:pPr>
      <w:r w:rsidRPr="005A4C9F">
        <w:rPr>
          <w:szCs w:val="16"/>
          <w:lang w:val="sv-SE"/>
        </w:rPr>
        <w:tab/>
      </w:r>
      <w:r w:rsidRPr="005A4C9F">
        <w:rPr>
          <w:szCs w:val="16"/>
          <w:lang w:val="sv-SE"/>
        </w:rPr>
        <w:tab/>
        <w:t xml:space="preserve">sl16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(0..15),</w:t>
      </w:r>
    </w:p>
    <w:p w14:paraId="5566A868" w14:textId="77777777" w:rsidR="00576B75" w:rsidRPr="005A4C9F" w:rsidRDefault="00576B75" w:rsidP="00576B75">
      <w:pPr>
        <w:pStyle w:val="PL"/>
        <w:rPr>
          <w:szCs w:val="16"/>
        </w:rPr>
      </w:pPr>
      <w:r w:rsidRPr="005A4C9F">
        <w:rPr>
          <w:szCs w:val="16"/>
          <w:lang w:val="sv-SE"/>
        </w:rPr>
        <w:tab/>
      </w:r>
      <w:r w:rsidRPr="005A4C9F">
        <w:rPr>
          <w:szCs w:val="16"/>
          <w:lang w:val="sv-SE"/>
        </w:rPr>
        <w:tab/>
      </w:r>
      <w:r w:rsidRPr="005A4C9F">
        <w:rPr>
          <w:szCs w:val="16"/>
        </w:rPr>
        <w:t xml:space="preserve">sl20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INTEGER</w:t>
      </w:r>
      <w:r w:rsidRPr="005A4C9F">
        <w:rPr>
          <w:szCs w:val="16"/>
        </w:rPr>
        <w:t xml:space="preserve"> (0..19)</w:t>
      </w:r>
    </w:p>
    <w:p w14:paraId="5E579045" w14:textId="77777777" w:rsidR="00576B75" w:rsidRPr="008B2F89" w:rsidRDefault="00576B75" w:rsidP="00576B75">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p w14:paraId="604695E2" w14:textId="77777777" w:rsidR="00576B75" w:rsidRPr="008B2F89" w:rsidRDefault="00576B75" w:rsidP="00576B75">
      <w:pPr>
        <w:pStyle w:val="PL"/>
        <w:rPr>
          <w:szCs w:val="16"/>
        </w:rPr>
      </w:pPr>
      <w:r w:rsidRPr="005A4C9F">
        <w:rPr>
          <w:szCs w:val="16"/>
        </w:rPr>
        <w:tab/>
        <w:t>monitoringSymbolsWithinSlot</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BIT</w:t>
      </w:r>
      <w:r w:rsidRPr="005A4C9F">
        <w:rPr>
          <w:szCs w:val="16"/>
        </w:rPr>
        <w:t xml:space="preserve"> </w:t>
      </w:r>
      <w:r w:rsidRPr="008B2F89">
        <w:rPr>
          <w:szCs w:val="16"/>
        </w:rPr>
        <w:t>STRING</w:t>
      </w:r>
      <w:r w:rsidRPr="005A4C9F">
        <w:rPr>
          <w:szCs w:val="16"/>
        </w:rPr>
        <w:t xml:space="preserve"> (</w:t>
      </w:r>
      <w:r w:rsidRPr="008B2F89">
        <w:rPr>
          <w:szCs w:val="16"/>
        </w:rPr>
        <w:t>SIZE</w:t>
      </w:r>
      <w:r w:rsidRPr="005A4C9F">
        <w:rPr>
          <w:szCs w:val="16"/>
        </w:rPr>
        <w:t xml:space="preserve"> (14))</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0EF0F1BF" w14:textId="77777777" w:rsidR="00576B75" w:rsidRPr="005A4C9F" w:rsidRDefault="00576B75" w:rsidP="00576B75">
      <w:pPr>
        <w:pStyle w:val="PL"/>
        <w:rPr>
          <w:szCs w:val="16"/>
        </w:rPr>
      </w:pPr>
      <w:r w:rsidRPr="005A4C9F">
        <w:rPr>
          <w:szCs w:val="16"/>
        </w:rPr>
        <w:tab/>
        <w:t>nrofCandidates</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4C76DC6A" w14:textId="77777777" w:rsidR="00576B75" w:rsidRPr="005A4C9F" w:rsidRDefault="00576B75" w:rsidP="00576B75">
      <w:pPr>
        <w:pStyle w:val="PL"/>
        <w:rPr>
          <w:szCs w:val="16"/>
        </w:rPr>
      </w:pPr>
      <w:r w:rsidRPr="005A4C9F">
        <w:rPr>
          <w:szCs w:val="16"/>
        </w:rPr>
        <w:tab/>
      </w:r>
      <w:r w:rsidRPr="005A4C9F">
        <w:rPr>
          <w:szCs w:val="16"/>
        </w:rPr>
        <w:tab/>
        <w:t>aggregationLevel1</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06F2B8E9" w14:textId="77777777" w:rsidR="00576B75" w:rsidRPr="005A4C9F" w:rsidRDefault="00576B75" w:rsidP="00576B75">
      <w:pPr>
        <w:pStyle w:val="PL"/>
        <w:rPr>
          <w:szCs w:val="16"/>
        </w:rPr>
      </w:pPr>
      <w:r w:rsidRPr="005A4C9F">
        <w:rPr>
          <w:szCs w:val="16"/>
        </w:rPr>
        <w:tab/>
      </w:r>
      <w:r w:rsidRPr="005A4C9F">
        <w:rPr>
          <w:szCs w:val="16"/>
        </w:rPr>
        <w:tab/>
        <w:t>aggregationLevel2</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28AC736D" w14:textId="77777777" w:rsidR="00576B75" w:rsidRPr="005A4C9F" w:rsidRDefault="00576B75" w:rsidP="00576B75">
      <w:pPr>
        <w:pStyle w:val="PL"/>
        <w:rPr>
          <w:szCs w:val="16"/>
        </w:rPr>
      </w:pPr>
      <w:r w:rsidRPr="005A4C9F">
        <w:rPr>
          <w:szCs w:val="16"/>
        </w:rPr>
        <w:tab/>
      </w:r>
      <w:r w:rsidRPr="005A4C9F">
        <w:rPr>
          <w:szCs w:val="16"/>
        </w:rPr>
        <w:tab/>
        <w:t>aggregationLevel4</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7AD4D996" w14:textId="77777777" w:rsidR="00576B75" w:rsidRPr="005A4C9F" w:rsidRDefault="00576B75" w:rsidP="00576B75">
      <w:pPr>
        <w:pStyle w:val="PL"/>
        <w:rPr>
          <w:szCs w:val="16"/>
        </w:rPr>
      </w:pPr>
      <w:r w:rsidRPr="005A4C9F">
        <w:rPr>
          <w:szCs w:val="16"/>
        </w:rPr>
        <w:tab/>
      </w:r>
      <w:r w:rsidRPr="005A4C9F">
        <w:rPr>
          <w:szCs w:val="16"/>
        </w:rPr>
        <w:tab/>
        <w:t>aggregationLevel8</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52AC4A26" w14:textId="77777777" w:rsidR="00576B75" w:rsidRPr="005A4C9F" w:rsidRDefault="00576B75" w:rsidP="00576B75">
      <w:pPr>
        <w:pStyle w:val="PL"/>
        <w:rPr>
          <w:szCs w:val="16"/>
        </w:rPr>
      </w:pPr>
      <w:r w:rsidRPr="005A4C9F">
        <w:rPr>
          <w:szCs w:val="16"/>
        </w:rPr>
        <w:tab/>
      </w:r>
      <w:r w:rsidRPr="005A4C9F">
        <w:rPr>
          <w:szCs w:val="16"/>
        </w:rPr>
        <w:tab/>
        <w:t>aggregationLevel16</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36A57AFB" w14:textId="77777777" w:rsidR="00576B75" w:rsidRPr="008B2F89" w:rsidRDefault="00576B75" w:rsidP="00576B75">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p w14:paraId="056BCD99" w14:textId="77777777" w:rsidR="00576B75" w:rsidRPr="005A4C9F" w:rsidRDefault="00576B75" w:rsidP="00576B75">
      <w:pPr>
        <w:pStyle w:val="PL"/>
        <w:rPr>
          <w:szCs w:val="16"/>
        </w:rPr>
      </w:pPr>
      <w:r w:rsidRPr="005A4C9F">
        <w:rPr>
          <w:szCs w:val="16"/>
        </w:rPr>
        <w:tab/>
        <w:t>searchSpaceType</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CHOICE</w:t>
      </w:r>
      <w:r w:rsidRPr="005A4C9F">
        <w:rPr>
          <w:szCs w:val="16"/>
        </w:rPr>
        <w:t xml:space="preserve"> {</w:t>
      </w:r>
    </w:p>
    <w:p w14:paraId="13BB14F7" w14:textId="77777777" w:rsidR="00576B75" w:rsidRPr="005A4C9F" w:rsidRDefault="00576B75" w:rsidP="00576B75">
      <w:pPr>
        <w:pStyle w:val="PL"/>
        <w:rPr>
          <w:szCs w:val="16"/>
        </w:rPr>
      </w:pPr>
      <w:r w:rsidRPr="005A4C9F">
        <w:rPr>
          <w:szCs w:val="16"/>
        </w:rPr>
        <w:tab/>
      </w:r>
      <w:r w:rsidRPr="005A4C9F">
        <w:rPr>
          <w:szCs w:val="16"/>
        </w:rPr>
        <w:tab/>
        <w:t>common</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0B200BEB"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dci-Format0-0-AndFormat1-0</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6775F516"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3348281B"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723768D9" w14:textId="77777777" w:rsidR="00576B75" w:rsidRPr="0029021B" w:rsidRDefault="00576B75" w:rsidP="00576B75">
      <w:pPr>
        <w:pStyle w:val="PL"/>
        <w:rPr>
          <w:color w:val="FF0000"/>
          <w:szCs w:val="16"/>
        </w:rPr>
      </w:pPr>
      <w:r>
        <w:rPr>
          <w:color w:val="FF0000"/>
          <w:szCs w:val="16"/>
        </w:rPr>
        <w:tab/>
      </w:r>
      <w:r>
        <w:rPr>
          <w:color w:val="FF0000"/>
          <w:szCs w:val="16"/>
        </w:rPr>
        <w:tab/>
      </w:r>
      <w:r>
        <w:rPr>
          <w:color w:val="FF0000"/>
          <w:szCs w:val="16"/>
        </w:rPr>
        <w:tab/>
      </w:r>
      <w:r w:rsidRPr="0029021B">
        <w:rPr>
          <w:color w:val="FF0000"/>
          <w:szCs w:val="16"/>
        </w:rPr>
        <w:t>dci-Format0-X-AndFormat1-X</w:t>
      </w:r>
      <w:r w:rsidRPr="0029021B">
        <w:rPr>
          <w:color w:val="FF0000"/>
          <w:szCs w:val="16"/>
        </w:rPr>
        <w:tab/>
      </w:r>
      <w:r w:rsidRPr="0029021B">
        <w:rPr>
          <w:color w:val="FF0000"/>
          <w:szCs w:val="16"/>
        </w:rPr>
        <w:tab/>
      </w:r>
      <w:r w:rsidRPr="0029021B">
        <w:rPr>
          <w:color w:val="FF0000"/>
          <w:szCs w:val="16"/>
        </w:rPr>
        <w:tab/>
      </w:r>
      <w:r w:rsidRPr="0029021B">
        <w:rPr>
          <w:color w:val="FF0000"/>
          <w:szCs w:val="16"/>
        </w:rPr>
        <w:tab/>
      </w:r>
      <w:r w:rsidRPr="0029021B">
        <w:rPr>
          <w:color w:val="FF0000"/>
          <w:szCs w:val="16"/>
        </w:rPr>
        <w:tab/>
        <w:t>SEQUENCE {</w:t>
      </w:r>
    </w:p>
    <w:p w14:paraId="52BE5341" w14:textId="77777777" w:rsidR="00576B75" w:rsidRPr="0029021B" w:rsidRDefault="00576B75" w:rsidP="00576B75">
      <w:pPr>
        <w:pStyle w:val="PL"/>
        <w:rPr>
          <w:color w:val="FF0000"/>
          <w:szCs w:val="16"/>
        </w:rPr>
      </w:pPr>
      <w:r w:rsidRPr="0029021B">
        <w:rPr>
          <w:color w:val="FF0000"/>
          <w:szCs w:val="16"/>
        </w:rPr>
        <w:tab/>
      </w:r>
      <w:r w:rsidRPr="0029021B">
        <w:rPr>
          <w:color w:val="FF0000"/>
          <w:szCs w:val="16"/>
        </w:rPr>
        <w:tab/>
      </w:r>
      <w:r w:rsidRPr="0029021B">
        <w:rPr>
          <w:color w:val="FF0000"/>
          <w:szCs w:val="16"/>
        </w:rPr>
        <w:tab/>
      </w:r>
      <w:r w:rsidRPr="0029021B">
        <w:rPr>
          <w:color w:val="FF0000"/>
          <w:szCs w:val="16"/>
        </w:rPr>
        <w:tab/>
        <w:t>...</w:t>
      </w:r>
    </w:p>
    <w:p w14:paraId="6A8CB95B" w14:textId="77777777" w:rsidR="00576B75" w:rsidRPr="0029021B" w:rsidRDefault="00576B75" w:rsidP="00576B75">
      <w:pPr>
        <w:pStyle w:val="PL"/>
        <w:rPr>
          <w:color w:val="FF0000"/>
          <w:szCs w:val="16"/>
        </w:rPr>
      </w:pPr>
      <w:r w:rsidRPr="0029021B">
        <w:rPr>
          <w:color w:val="FF0000"/>
          <w:szCs w:val="16"/>
        </w:rPr>
        <w:tab/>
      </w:r>
      <w:r w:rsidRPr="0029021B">
        <w:rPr>
          <w:color w:val="FF0000"/>
          <w:szCs w:val="16"/>
        </w:rPr>
        <w:tab/>
      </w:r>
      <w:r w:rsidRPr="0029021B">
        <w:rPr>
          <w:color w:val="FF0000"/>
          <w:szCs w:val="16"/>
        </w:rPr>
        <w:tab/>
        <w:t>}</w:t>
      </w:r>
      <w:r w:rsidRPr="0029021B">
        <w:rPr>
          <w:color w:val="FF0000"/>
          <w:szCs w:val="16"/>
        </w:rPr>
        <w:tab/>
      </w:r>
      <w:r w:rsidRPr="0029021B">
        <w:rPr>
          <w:color w:val="FF0000"/>
          <w:szCs w:val="16"/>
        </w:rPr>
        <w:tab/>
        <w:t>OPTIONAL,</w:t>
      </w:r>
      <w:r w:rsidRPr="0029021B">
        <w:rPr>
          <w:color w:val="FF0000"/>
          <w:szCs w:val="16"/>
        </w:rPr>
        <w:tab/>
        <w:t xml:space="preserve">-- Need R </w:t>
      </w:r>
    </w:p>
    <w:p w14:paraId="33AFC29C"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dci-Format2-0</w:t>
      </w:r>
      <w:r w:rsidRPr="005A4C9F">
        <w:rPr>
          <w:szCs w:val="16"/>
        </w:rPr>
        <w:tab/>
      </w:r>
      <w:r w:rsidRPr="005A4C9F">
        <w:rPr>
          <w:szCs w:val="16"/>
        </w:rPr>
        <w:tab/>
      </w:r>
      <w:r w:rsidRPr="008B2F89">
        <w:rPr>
          <w:szCs w:val="16"/>
        </w:rPr>
        <w:t>SEQUENCE</w:t>
      </w:r>
      <w:r w:rsidRPr="005A4C9F">
        <w:rPr>
          <w:szCs w:val="16"/>
        </w:rPr>
        <w:t xml:space="preserve"> {</w:t>
      </w:r>
    </w:p>
    <w:p w14:paraId="78C99962"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nrofCandidates-SFI</w:t>
      </w:r>
      <w:r w:rsidRPr="005A4C9F">
        <w:rPr>
          <w:szCs w:val="16"/>
        </w:rPr>
        <w:tab/>
      </w:r>
      <w:r w:rsidRPr="005A4C9F">
        <w:rPr>
          <w:szCs w:val="16"/>
        </w:rPr>
        <w:tab/>
      </w:r>
      <w:r w:rsidRPr="008B2F89">
        <w:rPr>
          <w:szCs w:val="16"/>
        </w:rPr>
        <w:t>SEQUENCE</w:t>
      </w:r>
      <w:r w:rsidRPr="005A4C9F">
        <w:rPr>
          <w:szCs w:val="16"/>
        </w:rPr>
        <w:t xml:space="preserve"> {</w:t>
      </w:r>
    </w:p>
    <w:p w14:paraId="690E4613"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63A3424F"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aggregationLevel2</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0933B0C3"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aggregationLevel4</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F10D713"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aggregationLevel8</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6417AA26"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aggregationLevel16</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7AE7611F"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1985E2FE"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4061E026"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05E0DC4A"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dci-Format2-1</w:t>
      </w:r>
      <w:r w:rsidRPr="005A4C9F">
        <w:rPr>
          <w:szCs w:val="16"/>
        </w:rPr>
        <w:tab/>
      </w:r>
      <w:r w:rsidRPr="005A4C9F">
        <w:rPr>
          <w:szCs w:val="16"/>
        </w:rPr>
        <w:tab/>
      </w:r>
      <w:r w:rsidRPr="008B2F89">
        <w:rPr>
          <w:szCs w:val="16"/>
        </w:rPr>
        <w:t>SEQUENCE</w:t>
      </w:r>
      <w:r w:rsidRPr="005A4C9F">
        <w:rPr>
          <w:szCs w:val="16"/>
        </w:rPr>
        <w:t xml:space="preserve"> {</w:t>
      </w:r>
    </w:p>
    <w:p w14:paraId="1E6FA521"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3C1E96D7"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7C8D8441"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dci-Format2-2</w:t>
      </w:r>
      <w:r w:rsidRPr="005A4C9F">
        <w:rPr>
          <w:szCs w:val="16"/>
        </w:rPr>
        <w:tab/>
      </w:r>
      <w:r w:rsidRPr="005A4C9F">
        <w:rPr>
          <w:szCs w:val="16"/>
        </w:rPr>
        <w:tab/>
      </w:r>
      <w:r w:rsidRPr="008B2F89">
        <w:rPr>
          <w:szCs w:val="16"/>
        </w:rPr>
        <w:t>SEQUENCE</w:t>
      </w:r>
      <w:r w:rsidRPr="005A4C9F">
        <w:rPr>
          <w:szCs w:val="16"/>
        </w:rPr>
        <w:t xml:space="preserve"> {</w:t>
      </w:r>
    </w:p>
    <w:p w14:paraId="5C179CC2"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10E5B517"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5760FB6F"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dci-Format2-3</w:t>
      </w:r>
      <w:r w:rsidRPr="005A4C9F">
        <w:rPr>
          <w:szCs w:val="16"/>
        </w:rPr>
        <w:tab/>
      </w:r>
      <w:r w:rsidRPr="005A4C9F">
        <w:rPr>
          <w:szCs w:val="16"/>
        </w:rPr>
        <w:tab/>
      </w:r>
      <w:r w:rsidRPr="008B2F89">
        <w:rPr>
          <w:szCs w:val="16"/>
        </w:rPr>
        <w:t>SEQUENCE</w:t>
      </w:r>
      <w:r w:rsidRPr="005A4C9F">
        <w:rPr>
          <w:szCs w:val="16"/>
        </w:rPr>
        <w:t xml:space="preserve"> {</w:t>
      </w:r>
    </w:p>
    <w:p w14:paraId="3E9AC77D"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monitoringPeriodicity</w:t>
      </w:r>
      <w:r w:rsidRPr="005A4C9F">
        <w:rPr>
          <w:szCs w:val="16"/>
        </w:rPr>
        <w:tab/>
      </w:r>
      <w:r w:rsidRPr="008B2F89">
        <w:rPr>
          <w:szCs w:val="16"/>
        </w:rPr>
        <w:t>ENUMERATED</w:t>
      </w:r>
      <w:r w:rsidRPr="005A4C9F">
        <w:rPr>
          <w:szCs w:val="16"/>
        </w:rPr>
        <w:t xml:space="preserve"> {n1, n2, n4, n5, n8, n10, n16, n20 }</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52E3CB0B"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t>nrofPDCCH-Candidates</w:t>
      </w:r>
      <w:r w:rsidRPr="005A4C9F">
        <w:rPr>
          <w:szCs w:val="16"/>
        </w:rPr>
        <w:tab/>
      </w:r>
      <w:r w:rsidRPr="008B2F89">
        <w:rPr>
          <w:szCs w:val="16"/>
        </w:rPr>
        <w:t>ENUMERATED</w:t>
      </w:r>
      <w:r w:rsidRPr="005A4C9F">
        <w:rPr>
          <w:szCs w:val="16"/>
        </w:rPr>
        <w:t xml:space="preserve"> {n1, n2},</w:t>
      </w:r>
    </w:p>
    <w:p w14:paraId="07F14D86" w14:textId="77777777" w:rsidR="00576B75" w:rsidRPr="005A4C9F" w:rsidRDefault="00576B75" w:rsidP="00576B75">
      <w:pPr>
        <w:pStyle w:val="PL"/>
        <w:rPr>
          <w:szCs w:val="16"/>
        </w:rPr>
      </w:pPr>
      <w:r w:rsidRPr="005A4C9F">
        <w:rPr>
          <w:szCs w:val="16"/>
        </w:rPr>
        <w:tab/>
      </w:r>
      <w:r w:rsidRPr="005A4C9F">
        <w:rPr>
          <w:szCs w:val="16"/>
        </w:rPr>
        <w:tab/>
      </w:r>
      <w:r w:rsidRPr="005A4C9F">
        <w:rPr>
          <w:szCs w:val="16"/>
        </w:rPr>
        <w:tab/>
      </w:r>
      <w:r w:rsidRPr="005A4C9F">
        <w:rPr>
          <w:szCs w:val="16"/>
        </w:rPr>
        <w:tab/>
        <w:t>...</w:t>
      </w:r>
    </w:p>
    <w:p w14:paraId="4F37D011" w14:textId="77777777" w:rsidR="00576B75" w:rsidRPr="008B2F89" w:rsidRDefault="00576B75" w:rsidP="00576B75">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2B35F378" w14:textId="77777777" w:rsidR="00576B75" w:rsidRPr="005A4C9F" w:rsidRDefault="00576B75" w:rsidP="00576B75">
      <w:pPr>
        <w:pStyle w:val="PL"/>
        <w:rPr>
          <w:szCs w:val="16"/>
        </w:rPr>
      </w:pPr>
      <w:r w:rsidRPr="005A4C9F">
        <w:rPr>
          <w:szCs w:val="16"/>
        </w:rPr>
        <w:tab/>
      </w:r>
      <w:r w:rsidRPr="005A4C9F">
        <w:rPr>
          <w:szCs w:val="16"/>
        </w:rPr>
        <w:tab/>
        <w:t>},</w:t>
      </w:r>
    </w:p>
    <w:p w14:paraId="4FCA0D85" w14:textId="77777777" w:rsidR="00576B75" w:rsidRPr="005A4C9F" w:rsidRDefault="00576B75" w:rsidP="00576B75">
      <w:pPr>
        <w:pStyle w:val="PL"/>
        <w:rPr>
          <w:szCs w:val="16"/>
        </w:rPr>
      </w:pPr>
      <w:r w:rsidRPr="005A4C9F">
        <w:rPr>
          <w:szCs w:val="16"/>
        </w:rPr>
        <w:tab/>
      </w:r>
      <w:r w:rsidRPr="005A4C9F">
        <w:rPr>
          <w:szCs w:val="16"/>
        </w:rPr>
        <w:tab/>
        <w:t>ue-Specific</w:t>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157599BC" w14:textId="77777777" w:rsidR="00576B75" w:rsidRPr="009B63DE" w:rsidRDefault="00576B75" w:rsidP="00576B75">
      <w:pPr>
        <w:pStyle w:val="PL"/>
        <w:rPr>
          <w:szCs w:val="16"/>
        </w:rPr>
      </w:pPr>
      <w:r w:rsidRPr="005A4C9F">
        <w:rPr>
          <w:szCs w:val="16"/>
        </w:rPr>
        <w:tab/>
      </w:r>
      <w:r w:rsidRPr="005A4C9F">
        <w:rPr>
          <w:szCs w:val="16"/>
        </w:rPr>
        <w:tab/>
      </w:r>
      <w:r w:rsidRPr="005A4C9F">
        <w:rPr>
          <w:szCs w:val="16"/>
        </w:rPr>
        <w:tab/>
        <w:t>dci-Formats</w:t>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9B63DE">
        <w:rPr>
          <w:szCs w:val="16"/>
        </w:rPr>
        <w:t xml:space="preserve"> {formats0-0-And-1-0, formats0-1-And-1-1</w:t>
      </w:r>
      <w:r>
        <w:rPr>
          <w:szCs w:val="16"/>
        </w:rPr>
        <w:t xml:space="preserve">, </w:t>
      </w:r>
      <w:r w:rsidRPr="0029021B">
        <w:rPr>
          <w:color w:val="FF0000"/>
          <w:szCs w:val="16"/>
        </w:rPr>
        <w:t>formats0-X-And-1-X</w:t>
      </w:r>
      <w:r w:rsidRPr="009B63DE">
        <w:rPr>
          <w:szCs w:val="16"/>
        </w:rPr>
        <w:t xml:space="preserve"> },</w:t>
      </w:r>
    </w:p>
    <w:p w14:paraId="5B9782C8" w14:textId="77777777" w:rsidR="00576B75" w:rsidRPr="009B63DE" w:rsidRDefault="00576B75" w:rsidP="00576B75">
      <w:pPr>
        <w:pStyle w:val="PL"/>
        <w:rPr>
          <w:szCs w:val="16"/>
        </w:rPr>
      </w:pPr>
      <w:r w:rsidRPr="009B63DE">
        <w:rPr>
          <w:szCs w:val="16"/>
        </w:rPr>
        <w:tab/>
      </w:r>
      <w:r w:rsidRPr="009B63DE">
        <w:rPr>
          <w:szCs w:val="16"/>
        </w:rPr>
        <w:tab/>
      </w:r>
      <w:r w:rsidRPr="009B63DE">
        <w:rPr>
          <w:szCs w:val="16"/>
        </w:rPr>
        <w:tab/>
        <w:t xml:space="preserve">... </w:t>
      </w:r>
    </w:p>
    <w:p w14:paraId="5E81296B" w14:textId="77777777" w:rsidR="00576B75" w:rsidRPr="009B63DE" w:rsidRDefault="00576B75" w:rsidP="00576B75">
      <w:pPr>
        <w:pStyle w:val="PL"/>
        <w:rPr>
          <w:szCs w:val="16"/>
        </w:rPr>
      </w:pPr>
      <w:r w:rsidRPr="009B63DE">
        <w:rPr>
          <w:szCs w:val="16"/>
        </w:rPr>
        <w:tab/>
      </w:r>
      <w:r w:rsidRPr="009B63DE">
        <w:rPr>
          <w:szCs w:val="16"/>
        </w:rPr>
        <w:tab/>
        <w:t>}</w:t>
      </w:r>
    </w:p>
    <w:p w14:paraId="1C1EC3E4" w14:textId="77777777" w:rsidR="00576B75" w:rsidRPr="008B2F89" w:rsidRDefault="00576B75" w:rsidP="00576B75">
      <w:pPr>
        <w:pStyle w:val="PL"/>
        <w:rPr>
          <w:szCs w:val="16"/>
        </w:rPr>
      </w:pPr>
      <w:r w:rsidRPr="004200D1">
        <w:rPr>
          <w:szCs w:val="16"/>
        </w:rPr>
        <w:tab/>
        <w:t>}</w:t>
      </w:r>
      <w:r w:rsidRPr="004200D1">
        <w:rPr>
          <w:szCs w:val="16"/>
        </w:rPr>
        <w:tab/>
      </w:r>
      <w:r w:rsidRPr="004200D1">
        <w:rPr>
          <w:szCs w:val="16"/>
        </w:rPr>
        <w:tab/>
      </w:r>
      <w:r w:rsidRPr="004200D1">
        <w:rPr>
          <w:szCs w:val="16"/>
        </w:rPr>
        <w:tab/>
      </w:r>
      <w:r w:rsidRPr="008B2F89">
        <w:rPr>
          <w:szCs w:val="16"/>
        </w:rPr>
        <w:t>OPTIONAL</w:t>
      </w:r>
      <w:r w:rsidRPr="004200D1">
        <w:rPr>
          <w:szCs w:val="16"/>
        </w:rPr>
        <w:tab/>
      </w:r>
      <w:r w:rsidRPr="008B2F89">
        <w:rPr>
          <w:szCs w:val="16"/>
        </w:rPr>
        <w:t>-- Cond Setup</w:t>
      </w:r>
    </w:p>
    <w:p w14:paraId="634DC962" w14:textId="77777777" w:rsidR="00576B75" w:rsidRPr="009B63DE" w:rsidRDefault="00576B75" w:rsidP="00576B75">
      <w:pPr>
        <w:pStyle w:val="PL"/>
        <w:rPr>
          <w:szCs w:val="16"/>
        </w:rPr>
      </w:pPr>
      <w:r w:rsidRPr="009B63DE">
        <w:rPr>
          <w:szCs w:val="16"/>
        </w:rPr>
        <w:t>}</w:t>
      </w:r>
    </w:p>
    <w:p w14:paraId="3A33A059" w14:textId="77777777" w:rsidR="00576B75" w:rsidRDefault="00576B75" w:rsidP="00576B75">
      <w:pPr>
        <w:pStyle w:val="BodyText"/>
        <w:rPr>
          <w:rFonts w:ascii="Courier New" w:hAnsi="Courier New" w:cs="Courier New"/>
          <w:sz w:val="16"/>
          <w:szCs w:val="16"/>
        </w:rPr>
      </w:pPr>
    </w:p>
    <w:p w14:paraId="699B57D0" w14:textId="0385E9C5" w:rsidR="00576B75" w:rsidRDefault="00576B75" w:rsidP="00576B75">
      <w:pPr>
        <w:pStyle w:val="BodyText"/>
      </w:pPr>
      <w:r>
        <w:t xml:space="preserve">The UE may in this way be configured with a search space ID “0” such that the sequence of DCI formats equals </w:t>
      </w:r>
      <w:r w:rsidRPr="00A87853">
        <w:t>{</w:t>
      </w:r>
      <w:r>
        <w:t xml:space="preserve"> </w:t>
      </w:r>
      <w:r w:rsidRPr="00A87853">
        <w:t>formats0-0-And-1-0, formats0-1-And-1-1}</w:t>
      </w:r>
      <w:r>
        <w:t xml:space="preserve"> and a search space ID “1” such that sequence of DCI formats equals </w:t>
      </w:r>
      <w:r>
        <w:rPr>
          <w:rFonts w:ascii="Courier New" w:hAnsi="Courier New" w:cs="Courier New"/>
          <w:sz w:val="16"/>
          <w:szCs w:val="16"/>
        </w:rPr>
        <w:t>{</w:t>
      </w:r>
      <w:r w:rsidRPr="00FF11E8">
        <w:rPr>
          <w:szCs w:val="16"/>
        </w:rPr>
        <w:t xml:space="preserve"> </w:t>
      </w:r>
      <w:r w:rsidRPr="009B63DE">
        <w:rPr>
          <w:szCs w:val="16"/>
        </w:rPr>
        <w:t>formats0-</w:t>
      </w:r>
      <w:r>
        <w:rPr>
          <w:szCs w:val="16"/>
        </w:rPr>
        <w:t>X</w:t>
      </w:r>
      <w:r w:rsidRPr="009B63DE">
        <w:rPr>
          <w:szCs w:val="16"/>
        </w:rPr>
        <w:t>-And-1-</w:t>
      </w:r>
      <w:r>
        <w:rPr>
          <w:szCs w:val="16"/>
        </w:rPr>
        <w:t xml:space="preserve">X, </w:t>
      </w:r>
      <w:r w:rsidRPr="009B63DE">
        <w:rPr>
          <w:szCs w:val="16"/>
        </w:rPr>
        <w:t>formats0-1-And-1-1</w:t>
      </w:r>
      <w:r>
        <w:rPr>
          <w:szCs w:val="16"/>
        </w:rPr>
        <w:t>}</w:t>
      </w:r>
      <w:r>
        <w:t>. To avoid format conflict, the UE shall not expect to be configured with a search space including for new and fallback DCI format. To enable UE to monitor both new and fallback DCI formats at same monitoring occasion the UE need to be configured with an additional search space ID for new DCI format.</w:t>
      </w:r>
    </w:p>
    <w:p w14:paraId="24F04595" w14:textId="77777777" w:rsidR="00576B75" w:rsidRDefault="00576B75" w:rsidP="00EB6973">
      <w:pPr>
        <w:pStyle w:val="BodyText"/>
      </w:pPr>
    </w:p>
    <w:p w14:paraId="13E50F81" w14:textId="0A46B954" w:rsidR="00EB6973" w:rsidRDefault="00CB083A" w:rsidP="00E737C6">
      <w:pPr>
        <w:pStyle w:val="Observation"/>
        <w:overflowPunct/>
        <w:autoSpaceDE/>
        <w:autoSpaceDN/>
        <w:adjustRightInd/>
        <w:spacing w:after="160" w:line="259" w:lineRule="auto"/>
        <w:jc w:val="left"/>
        <w:textAlignment w:val="auto"/>
      </w:pPr>
      <w:bookmarkStart w:id="144" w:name="_Toc513715580"/>
      <w:bookmarkStart w:id="145" w:name="_Toc513715661"/>
      <w:bookmarkStart w:id="146" w:name="_Toc513715581"/>
      <w:bookmarkStart w:id="147" w:name="_Toc513715662"/>
      <w:bookmarkStart w:id="148" w:name="_Toc513715582"/>
      <w:bookmarkStart w:id="149" w:name="_Toc513715663"/>
      <w:bookmarkStart w:id="150" w:name="_Toc513715583"/>
      <w:bookmarkStart w:id="151" w:name="_Toc513715664"/>
      <w:bookmarkStart w:id="152" w:name="_Toc513715584"/>
      <w:bookmarkStart w:id="153" w:name="_Toc513715665"/>
      <w:bookmarkStart w:id="154" w:name="_Toc513715585"/>
      <w:bookmarkStart w:id="155" w:name="_Toc513715666"/>
      <w:bookmarkStart w:id="156" w:name="_Toc513715586"/>
      <w:bookmarkStart w:id="157" w:name="_Toc513715667"/>
      <w:bookmarkStart w:id="158" w:name="_Toc513715587"/>
      <w:bookmarkStart w:id="159" w:name="_Toc513715668"/>
      <w:bookmarkStart w:id="160" w:name="_Toc513715588"/>
      <w:bookmarkStart w:id="161" w:name="_Toc513715669"/>
      <w:bookmarkStart w:id="162" w:name="_Toc513715589"/>
      <w:bookmarkStart w:id="163" w:name="_Toc513715670"/>
      <w:bookmarkStart w:id="164" w:name="_Toc513715590"/>
      <w:bookmarkStart w:id="165" w:name="_Toc513715671"/>
      <w:bookmarkStart w:id="166" w:name="_Toc513715591"/>
      <w:bookmarkStart w:id="167" w:name="_Toc513715672"/>
      <w:bookmarkStart w:id="168" w:name="_Toc513715592"/>
      <w:bookmarkStart w:id="169" w:name="_Toc513715673"/>
      <w:bookmarkStart w:id="170" w:name="_Toc513715593"/>
      <w:bookmarkStart w:id="171" w:name="_Toc513715674"/>
      <w:bookmarkStart w:id="172" w:name="_Toc513715594"/>
      <w:bookmarkStart w:id="173" w:name="_Toc513715675"/>
      <w:bookmarkStart w:id="174" w:name="_Toc513715595"/>
      <w:bookmarkStart w:id="175" w:name="_Toc513715676"/>
      <w:bookmarkStart w:id="176" w:name="_Toc513715596"/>
      <w:bookmarkStart w:id="177" w:name="_Toc513715677"/>
      <w:bookmarkStart w:id="178" w:name="_Toc513715597"/>
      <w:bookmarkStart w:id="179" w:name="_Toc513715678"/>
      <w:bookmarkStart w:id="180" w:name="_Toc513715598"/>
      <w:bookmarkStart w:id="181" w:name="_Toc513715679"/>
      <w:bookmarkStart w:id="182" w:name="_Toc513715599"/>
      <w:bookmarkStart w:id="183" w:name="_Toc513715680"/>
      <w:bookmarkStart w:id="184" w:name="_Toc513715600"/>
      <w:bookmarkStart w:id="185" w:name="_Toc513715681"/>
      <w:bookmarkStart w:id="186" w:name="_Toc513715601"/>
      <w:bookmarkStart w:id="187" w:name="_Toc513715682"/>
      <w:bookmarkStart w:id="188" w:name="_Toc513715602"/>
      <w:bookmarkStart w:id="189" w:name="_Toc513715683"/>
      <w:bookmarkStart w:id="190" w:name="_Toc513715603"/>
      <w:bookmarkStart w:id="191" w:name="_Toc513715684"/>
      <w:bookmarkStart w:id="192" w:name="_Toc513715604"/>
      <w:bookmarkStart w:id="193" w:name="_Toc513715685"/>
      <w:bookmarkStart w:id="194" w:name="_Toc513715605"/>
      <w:bookmarkStart w:id="195" w:name="_Toc513715686"/>
      <w:bookmarkStart w:id="196" w:name="_Toc513715606"/>
      <w:bookmarkStart w:id="197" w:name="_Toc513715687"/>
      <w:bookmarkStart w:id="198" w:name="_Toc513715607"/>
      <w:bookmarkStart w:id="199" w:name="_Toc513715688"/>
      <w:bookmarkStart w:id="200" w:name="_Toc513715608"/>
      <w:bookmarkStart w:id="201" w:name="_Toc513715689"/>
      <w:bookmarkStart w:id="202" w:name="_Toc513715609"/>
      <w:bookmarkStart w:id="203" w:name="_Toc513715690"/>
      <w:bookmarkStart w:id="204" w:name="_Toc513715610"/>
      <w:bookmarkStart w:id="205" w:name="_Toc513715691"/>
      <w:bookmarkStart w:id="206" w:name="_Toc513715611"/>
      <w:bookmarkStart w:id="207" w:name="_Toc513715692"/>
      <w:bookmarkStart w:id="208" w:name="_Toc513715612"/>
      <w:bookmarkStart w:id="209" w:name="_Toc513715693"/>
      <w:bookmarkStart w:id="210" w:name="_Toc513715613"/>
      <w:bookmarkStart w:id="211" w:name="_Toc513715694"/>
      <w:bookmarkStart w:id="212" w:name="_Toc513715614"/>
      <w:bookmarkStart w:id="213" w:name="_Toc513715695"/>
      <w:bookmarkStart w:id="214" w:name="_Toc513715615"/>
      <w:bookmarkStart w:id="215" w:name="_Toc513715696"/>
      <w:bookmarkStart w:id="216" w:name="_Toc513715616"/>
      <w:bookmarkStart w:id="217" w:name="_Toc513715697"/>
      <w:bookmarkStart w:id="218" w:name="_Toc513715617"/>
      <w:bookmarkStart w:id="219" w:name="_Toc513715698"/>
      <w:bookmarkStart w:id="220" w:name="_Toc513715618"/>
      <w:bookmarkStart w:id="221" w:name="_Toc513715699"/>
      <w:bookmarkStart w:id="222" w:name="_Toc513715619"/>
      <w:bookmarkStart w:id="223" w:name="_Toc513715700"/>
      <w:bookmarkStart w:id="224" w:name="_Toc513715620"/>
      <w:bookmarkStart w:id="225" w:name="_Toc513715701"/>
      <w:bookmarkStart w:id="226" w:name="_Toc513715621"/>
      <w:bookmarkStart w:id="227" w:name="_Toc513715702"/>
      <w:bookmarkStart w:id="228" w:name="_Toc513715622"/>
      <w:bookmarkStart w:id="229" w:name="_Toc513715703"/>
      <w:bookmarkStart w:id="230" w:name="_Toc513715623"/>
      <w:bookmarkStart w:id="231" w:name="_Toc513715704"/>
      <w:bookmarkStart w:id="232" w:name="_Toc513715624"/>
      <w:bookmarkStart w:id="233" w:name="_Toc513715705"/>
      <w:bookmarkStart w:id="234" w:name="_Toc513715625"/>
      <w:bookmarkStart w:id="235" w:name="_Toc513715706"/>
      <w:bookmarkStart w:id="236" w:name="_Toc513715626"/>
      <w:bookmarkStart w:id="237" w:name="_Toc513715707"/>
      <w:bookmarkStart w:id="238" w:name="_Toc513715627"/>
      <w:bookmarkStart w:id="239" w:name="_Toc513715708"/>
      <w:bookmarkStart w:id="240" w:name="_Toc513715628"/>
      <w:bookmarkStart w:id="241" w:name="_Toc513715709"/>
      <w:bookmarkStart w:id="242" w:name="_Toc513715629"/>
      <w:bookmarkStart w:id="243" w:name="_Toc513715710"/>
      <w:bookmarkStart w:id="244" w:name="_Toc513715630"/>
      <w:bookmarkStart w:id="245" w:name="_Toc513715711"/>
      <w:bookmarkStart w:id="246" w:name="_Toc513715631"/>
      <w:bookmarkStart w:id="247" w:name="_Toc513715712"/>
      <w:bookmarkStart w:id="248" w:name="_Toc513715632"/>
      <w:bookmarkStart w:id="249" w:name="_Toc513715713"/>
      <w:bookmarkStart w:id="250" w:name="_Toc513715633"/>
      <w:bookmarkStart w:id="251" w:name="_Toc513715714"/>
      <w:bookmarkStart w:id="252" w:name="_Toc513715634"/>
      <w:bookmarkStart w:id="253" w:name="_Toc513715715"/>
      <w:bookmarkStart w:id="254" w:name="_Toc513715635"/>
      <w:bookmarkStart w:id="255" w:name="_Toc513715716"/>
      <w:bookmarkStart w:id="256" w:name="_Toc513715636"/>
      <w:bookmarkStart w:id="257" w:name="_Toc513715717"/>
      <w:bookmarkStart w:id="258" w:name="_Toc513715637"/>
      <w:bookmarkStart w:id="259" w:name="_Toc513715718"/>
      <w:bookmarkStart w:id="260" w:name="_Toc513715638"/>
      <w:bookmarkStart w:id="261" w:name="_Toc513715719"/>
      <w:bookmarkStart w:id="262" w:name="_Toc513715639"/>
      <w:bookmarkStart w:id="263" w:name="_Toc513715720"/>
      <w:bookmarkStart w:id="264" w:name="_Toc513715640"/>
      <w:bookmarkStart w:id="265" w:name="_Toc513715721"/>
      <w:bookmarkStart w:id="266" w:name="_Toc513715641"/>
      <w:bookmarkStart w:id="267" w:name="_Toc513715722"/>
      <w:bookmarkStart w:id="268" w:name="_Toc513715642"/>
      <w:bookmarkStart w:id="269" w:name="_Toc513715723"/>
      <w:bookmarkStart w:id="270" w:name="_Toc513652928"/>
      <w:bookmarkStart w:id="271" w:name="_Toc513652959"/>
      <w:bookmarkStart w:id="272" w:name="_Toc513715643"/>
      <w:bookmarkStart w:id="273" w:name="_Toc513715724"/>
      <w:bookmarkStart w:id="274" w:name="_Toc513850465"/>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lang w:val="en-US"/>
        </w:rPr>
        <w:lastRenderedPageBreak/>
        <w:t>New DCI format can be implicitly indicated using search space.</w:t>
      </w:r>
      <w:bookmarkStart w:id="275" w:name="_Toc513715644"/>
      <w:bookmarkStart w:id="276" w:name="_Toc513715725"/>
      <w:bookmarkEnd w:id="270"/>
      <w:bookmarkEnd w:id="271"/>
      <w:bookmarkEnd w:id="272"/>
      <w:bookmarkEnd w:id="273"/>
      <w:bookmarkEnd w:id="274"/>
      <w:bookmarkEnd w:id="275"/>
      <w:bookmarkEnd w:id="276"/>
    </w:p>
    <w:p w14:paraId="3071A96C" w14:textId="77777777" w:rsidR="00576B75" w:rsidRDefault="00576B75" w:rsidP="00576B75">
      <w:pPr>
        <w:pStyle w:val="BodyText"/>
      </w:pPr>
    </w:p>
    <w:p w14:paraId="5AA7EAA9" w14:textId="0C7CF28C" w:rsidR="00576B75" w:rsidRDefault="00576B75" w:rsidP="00576B75">
      <w:pPr>
        <w:pStyle w:val="BodyText"/>
      </w:pPr>
      <w:r>
        <w:t xml:space="preserve">Another implicit method is to indicate the format in the CRC scrambling. For PDCCH, 16-bit RNTI is masked to the last 16 CRC bits of the 24 CRC bits. Without impacting the decoding procedure nor the RNTI-masking the last un-scrambled bit can be used as indicator of new format. Let the 1-bit indictor be </w:t>
      </w:r>
      <w:r w:rsidRPr="008B2F89">
        <w:rPr>
          <w:i/>
        </w:rPr>
        <w:t>m</w:t>
      </w:r>
      <w:r>
        <w:t xml:space="preserve">, the 38.212 specification </w:t>
      </w:r>
      <w:r>
        <w:fldChar w:fldCharType="begin"/>
      </w:r>
      <w:r>
        <w:instrText xml:space="preserve"> REF _Ref513650119 \r \h </w:instrText>
      </w:r>
      <w:r>
        <w:fldChar w:fldCharType="separate"/>
      </w:r>
      <w:r>
        <w:t>[8]</w:t>
      </w:r>
      <w:r>
        <w:fldChar w:fldCharType="end"/>
      </w:r>
      <w:r>
        <w:t xml:space="preserve"> can be changes as follows:</w:t>
      </w:r>
    </w:p>
    <w:p w14:paraId="4E3E5F46" w14:textId="77777777" w:rsidR="00576B75" w:rsidRDefault="00576B75" w:rsidP="00576B75">
      <w:pPr>
        <w:pStyle w:val="BodyText"/>
      </w:pPr>
    </w:p>
    <w:tbl>
      <w:tblPr>
        <w:tblStyle w:val="TableGrid"/>
        <w:tblW w:w="0" w:type="auto"/>
        <w:tblLook w:val="04A0" w:firstRow="1" w:lastRow="0" w:firstColumn="1" w:lastColumn="0" w:noHBand="0" w:noVBand="1"/>
      </w:tblPr>
      <w:tblGrid>
        <w:gridCol w:w="9062"/>
      </w:tblGrid>
      <w:tr w:rsidR="00576B75" w14:paraId="66D5EC48" w14:textId="77777777" w:rsidTr="00576B75">
        <w:tc>
          <w:tcPr>
            <w:tcW w:w="9062" w:type="dxa"/>
          </w:tcPr>
          <w:p w14:paraId="4AD95C8F" w14:textId="77777777" w:rsidR="00576B75" w:rsidRPr="00F04D71" w:rsidRDefault="00576B75" w:rsidP="00576B75">
            <w:pPr>
              <w:rPr>
                <w:rFonts w:eastAsia="SimSun"/>
              </w:rPr>
            </w:pPr>
            <w:r w:rsidRPr="00F04D71">
              <w:rPr>
                <w:rFonts w:eastAsia="SimSun" w:hint="eastAsia"/>
              </w:rPr>
              <w:t>A</w:t>
            </w:r>
            <w:r w:rsidRPr="00F04D71">
              <w:rPr>
                <w:rFonts w:eastAsia="SimSun"/>
              </w:rPr>
              <w:t xml:space="preserve">fter attachment, the CRC parity bits are scrambled with the corresponding RNTI </w:t>
            </w:r>
            <w:r w:rsidRPr="00F04D71">
              <w:rPr>
                <w:rFonts w:eastAsia="SimSun"/>
                <w:position w:val="-12"/>
              </w:rPr>
              <w:object w:dxaOrig="1780" w:dyaOrig="320" w14:anchorId="0FF6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2" o:title=""/>
                </v:shape>
                <o:OLEObject Type="Embed" ProgID="Equation.3" ShapeID="_x0000_i1025" DrawAspect="Content" ObjectID="_1587595204" r:id="rId13"/>
              </w:object>
            </w:r>
            <w:r w:rsidRPr="00F04D71">
              <w:rPr>
                <w:rFonts w:eastAsia="SimSun"/>
              </w:rPr>
              <w:t xml:space="preserve"> , where </w:t>
            </w:r>
            <w:r w:rsidRPr="00F04D71">
              <w:rPr>
                <w:rFonts w:eastAsia="SimSun"/>
                <w:position w:val="-14"/>
              </w:rPr>
              <w:object w:dxaOrig="520" w:dyaOrig="380" w14:anchorId="06C90EF7">
                <v:shape id="_x0000_i1026" type="#_x0000_t75" style="width:29pt;height:22.05pt" o:ole="">
                  <v:imagedata r:id="rId14" o:title=""/>
                </v:shape>
                <o:OLEObject Type="Embed" ProgID="Equation.3" ShapeID="_x0000_i1026" DrawAspect="Content" ObjectID="_1587595205" r:id="rId15"/>
              </w:object>
            </w:r>
            <w:r w:rsidRPr="00F04D71">
              <w:rPr>
                <w:rFonts w:eastAsia="SimSun"/>
              </w:rPr>
              <w:t xml:space="preserve"> corresponds to the MSB of the RNTI, </w:t>
            </w:r>
            <w:r>
              <w:rPr>
                <w:rFonts w:eastAsia="SimSun"/>
              </w:rPr>
              <w:t xml:space="preserve">and the corresponding DCI format mask </w:t>
            </w:r>
            <m:oMath>
              <m:r>
                <w:rPr>
                  <w:rFonts w:ascii="Cambria Math" w:eastAsia="SimSun" w:hAnsi="Cambria Math"/>
                </w:rPr>
                <m:t>m</m:t>
              </m:r>
            </m:oMath>
            <w:r>
              <w:rPr>
                <w:rFonts w:eastAsia="SimSun"/>
              </w:rPr>
              <w:t xml:space="preserve"> </w:t>
            </w:r>
            <w:r w:rsidRPr="00F04D71">
              <w:rPr>
                <w:rFonts w:eastAsia="SimSun"/>
              </w:rPr>
              <w:t>to form the sequence of bits</w:t>
            </w:r>
            <w:r w:rsidRPr="00F04D71">
              <w:rPr>
                <w:rFonts w:eastAsia="SimSun" w:hint="eastAsia"/>
              </w:rPr>
              <w:t xml:space="preserve"> </w:t>
            </w:r>
            <w:r w:rsidRPr="00F04D71">
              <w:rPr>
                <w:rFonts w:eastAsia="SimSun"/>
                <w:position w:val="-10"/>
              </w:rPr>
              <w:object w:dxaOrig="1760" w:dyaOrig="360" w14:anchorId="6A4FD05A">
                <v:shape id="_x0000_i1027" type="#_x0000_t75" style="width:86.5pt;height:22.05pt" o:ole="">
                  <v:imagedata r:id="rId16" o:title=""/>
                </v:shape>
                <o:OLEObject Type="Embed" ProgID="Equation.3" ShapeID="_x0000_i1027" DrawAspect="Content" ObjectID="_1587595206" r:id="rId17"/>
              </w:object>
            </w:r>
            <w:r w:rsidRPr="00F04D71">
              <w:rPr>
                <w:rFonts w:eastAsia="SimSun"/>
              </w:rPr>
              <w:t xml:space="preserve">. The relation between </w:t>
            </w:r>
            <w:r w:rsidRPr="00F04D71">
              <w:rPr>
                <w:rFonts w:eastAsia="SimSun"/>
                <w:i/>
              </w:rPr>
              <w:t>c</w:t>
            </w:r>
            <w:r w:rsidRPr="00F04D71">
              <w:rPr>
                <w:rFonts w:eastAsia="SimSun"/>
                <w:i/>
                <w:vertAlign w:val="subscript"/>
              </w:rPr>
              <w:t>k</w:t>
            </w:r>
            <w:r w:rsidRPr="00F04D71">
              <w:rPr>
                <w:rFonts w:eastAsia="SimSun"/>
              </w:rPr>
              <w:t xml:space="preserve"> and </w:t>
            </w:r>
            <w:r w:rsidRPr="00F04D71">
              <w:rPr>
                <w:rFonts w:eastAsia="SimSun"/>
                <w:i/>
              </w:rPr>
              <w:t>b</w:t>
            </w:r>
            <w:r w:rsidRPr="00F04D71">
              <w:rPr>
                <w:rFonts w:eastAsia="SimSun"/>
                <w:i/>
                <w:vertAlign w:val="subscript"/>
              </w:rPr>
              <w:t>k</w:t>
            </w:r>
            <w:r w:rsidRPr="00F04D71">
              <w:rPr>
                <w:rFonts w:eastAsia="SimSun"/>
              </w:rPr>
              <w:t xml:space="preserve"> is:</w:t>
            </w:r>
          </w:p>
          <w:p w14:paraId="0FC0C6D3" w14:textId="77777777" w:rsidR="00576B75" w:rsidRDefault="00576B75" w:rsidP="00576B75">
            <w:pPr>
              <w:rPr>
                <w:rFonts w:eastAsia="SimSun"/>
              </w:rPr>
            </w:pPr>
            <w:r w:rsidRPr="00F04D71">
              <w:rPr>
                <w:rFonts w:eastAsia="SimSun"/>
              </w:rPr>
              <w:tab/>
            </w:r>
            <w:r w:rsidRPr="00F04D71">
              <w:rPr>
                <w:rFonts w:eastAsia="SimSun"/>
                <w:position w:val="-10"/>
              </w:rPr>
              <w:object w:dxaOrig="660" w:dyaOrig="300" w14:anchorId="12F8F67F">
                <v:shape id="_x0000_i1028" type="#_x0000_t75" style="width:36.55pt;height:14.5pt" o:ole="">
                  <v:imagedata r:id="rId18" o:title=""/>
                </v:shape>
                <o:OLEObject Type="Embed" ProgID="Equation.3" ShapeID="_x0000_i1028" DrawAspect="Content" ObjectID="_1587595207" r:id="rId19"/>
              </w:object>
            </w:r>
            <w:r w:rsidRPr="00F04D71">
              <w:rPr>
                <w:rFonts w:eastAsia="SimSun"/>
              </w:rPr>
              <w:tab/>
              <w:t xml:space="preserve">for </w:t>
            </w:r>
            <w:r w:rsidRPr="00F04D71">
              <w:rPr>
                <w:rFonts w:eastAsia="SimSun"/>
                <w:i/>
              </w:rPr>
              <w:t>k</w:t>
            </w:r>
            <w:r w:rsidRPr="00F04D71">
              <w:rPr>
                <w:rFonts w:eastAsia="SimSun"/>
              </w:rPr>
              <w:t xml:space="preserve"> = 0, 1, 2, …, </w:t>
            </w:r>
            <m:oMath>
              <m:r>
                <w:rPr>
                  <w:rFonts w:ascii="Cambria Math" w:eastAsia="SimSun" w:hAnsi="Cambria Math"/>
                </w:rPr>
                <m:t>A+6</m:t>
              </m:r>
            </m:oMath>
          </w:p>
          <w:p w14:paraId="71983D34" w14:textId="77777777" w:rsidR="00576B75" w:rsidRPr="004729BD" w:rsidRDefault="00576B75" w:rsidP="00576B75">
            <w:pPr>
              <w:rPr>
                <w:rFonts w:eastAsia="SimSun"/>
                <w:lang w:val="en-US"/>
              </w:rPr>
            </w:pPr>
            <w:r w:rsidRPr="00EB15E0">
              <w:rPr>
                <w:rFonts w:eastAsia="SimSun"/>
                <w:lang w:val="en-US"/>
              </w:rPr>
              <w:t xml:space="preserve">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r>
                    <w:rPr>
                      <w:rFonts w:ascii="Cambria Math" w:eastAsia="SimSun" w:hAnsi="Cambria Math"/>
                    </w:rPr>
                    <m:t>m</m:t>
                  </m:r>
                </m:e>
              </m:d>
              <m:r>
                <m:rPr>
                  <m:nor/>
                </m:rPr>
                <w:rPr>
                  <w:rFonts w:ascii="Cambria Math" w:eastAsia="SimSun" w:hAnsi="Cambria Math"/>
                  <w:lang w:val="en-US"/>
                </w:rPr>
                <m:t xml:space="preserve"> mod</m:t>
              </m:r>
              <m:r>
                <w:rPr>
                  <w:rFonts w:ascii="Cambria Math" w:eastAsia="SimSun" w:hAnsi="Cambria Math"/>
                  <w:lang w:val="en-US"/>
                </w:rPr>
                <m:t xml:space="preserve"> 2</m:t>
              </m:r>
            </m:oMath>
            <w:r w:rsidRPr="004729BD">
              <w:rPr>
                <w:rFonts w:eastAsia="SimSun"/>
                <w:lang w:val="en-US"/>
              </w:rPr>
              <w:t xml:space="preserve">, for </w:t>
            </w:r>
            <m:oMath>
              <m:r>
                <w:rPr>
                  <w:rFonts w:ascii="Cambria Math" w:eastAsia="SimSun" w:hAnsi="Cambria Math"/>
                  <w:lang w:val="en-US"/>
                </w:rPr>
                <m:t>k=A+7</m:t>
              </m:r>
            </m:oMath>
          </w:p>
          <w:p w14:paraId="7870E8B3" w14:textId="77777777" w:rsidR="00576B75" w:rsidRPr="00F04D71" w:rsidRDefault="00576B75" w:rsidP="00576B75">
            <w:pPr>
              <w:rPr>
                <w:rFonts w:eastAsia="SimSun"/>
              </w:rPr>
            </w:pPr>
            <w:r w:rsidRPr="004729BD">
              <w:rPr>
                <w:rFonts w:eastAsia="SimSun"/>
                <w:lang w:val="en-US"/>
              </w:rPr>
              <w:tab/>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k</m:t>
                      </m:r>
                      <m:r>
                        <w:rPr>
                          <w:rFonts w:ascii="Cambria Math" w:eastAsia="SimSun" w:hAnsi="Cambria Math"/>
                          <w:lang w:val="en-US"/>
                        </w:rPr>
                        <m:t>-A-8</m:t>
                      </m:r>
                    </m:sub>
                  </m:sSub>
                </m:e>
              </m:d>
              <m:r>
                <m:rPr>
                  <m:nor/>
                </m:rPr>
                <w:rPr>
                  <w:rFonts w:ascii="Cambria Math" w:eastAsia="SimSun" w:hAnsi="Cambria Math"/>
                  <w:lang w:val="en-US"/>
                </w:rPr>
                <m:t xml:space="preserve"> mod</m:t>
              </m:r>
              <m:r>
                <w:rPr>
                  <w:rFonts w:ascii="Cambria Math" w:eastAsia="SimSun" w:hAnsi="Cambria Math"/>
                  <w:lang w:val="en-US"/>
                </w:rPr>
                <m:t xml:space="preserve"> 2</m:t>
              </m:r>
            </m:oMath>
            <w:r>
              <w:rPr>
                <w:rFonts w:eastAsia="SimSun"/>
                <w:lang w:val="en-US"/>
              </w:rPr>
              <w:t xml:space="preserve">, </w:t>
            </w:r>
            <w:r w:rsidRPr="00F04D71">
              <w:rPr>
                <w:rFonts w:eastAsia="SimSun"/>
              </w:rPr>
              <w:t xml:space="preserve">for </w:t>
            </w:r>
            <w:r w:rsidRPr="00F04D71">
              <w:rPr>
                <w:rFonts w:eastAsia="SimSun"/>
                <w:i/>
              </w:rPr>
              <w:t>k</w:t>
            </w:r>
            <w:r w:rsidRPr="00F04D71">
              <w:rPr>
                <w:rFonts w:eastAsia="SimSun"/>
              </w:rPr>
              <w:t xml:space="preserve"> = </w:t>
            </w:r>
            <w:r w:rsidRPr="00F04D71">
              <w:rPr>
                <w:rFonts w:eastAsia="SimSun"/>
                <w:position w:val="-6"/>
              </w:rPr>
              <w:object w:dxaOrig="580" w:dyaOrig="279" w14:anchorId="74152BE4">
                <v:shape id="_x0000_i1029" type="#_x0000_t75" style="width:29pt;height:14.5pt" o:ole="">
                  <v:imagedata r:id="rId20" o:title=""/>
                </v:shape>
                <o:OLEObject Type="Embed" ProgID="Equation.3" ShapeID="_x0000_i1029" DrawAspect="Content" ObjectID="_1587595208" r:id="rId21"/>
              </w:object>
            </w:r>
            <w:r w:rsidRPr="00F04D71">
              <w:rPr>
                <w:rFonts w:eastAsia="SimSun"/>
              </w:rPr>
              <w:t xml:space="preserve">, </w:t>
            </w:r>
            <w:r w:rsidRPr="00F04D71">
              <w:rPr>
                <w:rFonts w:eastAsia="SimSun"/>
                <w:position w:val="-6"/>
              </w:rPr>
              <w:object w:dxaOrig="580" w:dyaOrig="279" w14:anchorId="6B41CE26">
                <v:shape id="_x0000_i1030" type="#_x0000_t75" style="width:29pt;height:14.5pt" o:ole="">
                  <v:imagedata r:id="rId22" o:title=""/>
                </v:shape>
                <o:OLEObject Type="Embed" ProgID="Equation.3" ShapeID="_x0000_i1030" DrawAspect="Content" ObjectID="_1587595209" r:id="rId23"/>
              </w:object>
            </w:r>
            <w:r w:rsidRPr="00F04D71">
              <w:rPr>
                <w:rFonts w:eastAsia="SimSun" w:hint="eastAsia"/>
              </w:rPr>
              <w:t>,</w:t>
            </w:r>
            <w:r w:rsidRPr="00F04D71">
              <w:rPr>
                <w:rFonts w:eastAsia="SimSun"/>
                <w:position w:val="-6"/>
              </w:rPr>
              <w:object w:dxaOrig="680" w:dyaOrig="279" w14:anchorId="568E7F9D">
                <v:shape id="_x0000_i1031" type="#_x0000_t75" style="width:29pt;height:14.5pt" o:ole="">
                  <v:imagedata r:id="rId24" o:title=""/>
                </v:shape>
                <o:OLEObject Type="Embed" ProgID="Equation.3" ShapeID="_x0000_i1031" DrawAspect="Content" ObjectID="_1587595210" r:id="rId25"/>
              </w:object>
            </w:r>
            <w:r w:rsidRPr="00F04D71">
              <w:rPr>
                <w:rFonts w:eastAsia="SimSun"/>
              </w:rPr>
              <w:t xml:space="preserve">,..., </w:t>
            </w:r>
            <w:r w:rsidRPr="00F04D71">
              <w:rPr>
                <w:rFonts w:eastAsia="SimSun"/>
                <w:position w:val="-6"/>
              </w:rPr>
              <w:object w:dxaOrig="700" w:dyaOrig="279" w14:anchorId="33C294F5">
                <v:shape id="_x0000_i1032" type="#_x0000_t75" style="width:29pt;height:14.5pt" o:ole="">
                  <v:imagedata r:id="rId26" o:title=""/>
                </v:shape>
                <o:OLEObject Type="Embed" ProgID="Equation.3" ShapeID="_x0000_i1032" DrawAspect="Content" ObjectID="_1587595211" r:id="rId27"/>
              </w:object>
            </w:r>
            <w:r w:rsidRPr="00F04D71">
              <w:rPr>
                <w:rFonts w:eastAsia="SimSun"/>
              </w:rPr>
              <w:t xml:space="preserve">. </w:t>
            </w:r>
          </w:p>
          <w:p w14:paraId="1E9C2220" w14:textId="77777777" w:rsidR="00576B75" w:rsidRDefault="00576B75" w:rsidP="00576B75">
            <w:pPr>
              <w:pStyle w:val="BodyText"/>
            </w:pPr>
          </w:p>
        </w:tc>
      </w:tr>
    </w:tbl>
    <w:p w14:paraId="12B356A4" w14:textId="3EE74B32" w:rsidR="00EB6973" w:rsidRDefault="00EB6973" w:rsidP="00EB6973">
      <w:pPr>
        <w:pStyle w:val="BodyText"/>
      </w:pPr>
    </w:p>
    <w:p w14:paraId="7AE4238E" w14:textId="56407CBE" w:rsidR="00CB083A" w:rsidRPr="00576B75" w:rsidRDefault="00CB083A" w:rsidP="00E737C6">
      <w:pPr>
        <w:pStyle w:val="Observation"/>
        <w:overflowPunct/>
        <w:autoSpaceDE/>
        <w:autoSpaceDN/>
        <w:adjustRightInd/>
        <w:spacing w:after="160" w:line="259" w:lineRule="auto"/>
        <w:jc w:val="left"/>
        <w:textAlignment w:val="auto"/>
        <w:rPr>
          <w:lang w:val="en-US"/>
        </w:rPr>
      </w:pPr>
      <w:bookmarkStart w:id="277" w:name="_Toc513652929"/>
      <w:bookmarkStart w:id="278" w:name="_Toc513652960"/>
      <w:bookmarkStart w:id="279" w:name="_Toc513715645"/>
      <w:bookmarkStart w:id="280" w:name="_Toc513715726"/>
      <w:bookmarkStart w:id="281" w:name="_Toc513850466"/>
      <w:r>
        <w:rPr>
          <w:lang w:val="en-US"/>
        </w:rPr>
        <w:t>New DCI format can be implicitly indicated using CRC scrambling.</w:t>
      </w:r>
      <w:bookmarkStart w:id="282" w:name="_Toc513715646"/>
      <w:bookmarkStart w:id="283" w:name="_Toc513715727"/>
      <w:bookmarkEnd w:id="277"/>
      <w:bookmarkEnd w:id="278"/>
      <w:bookmarkEnd w:id="279"/>
      <w:bookmarkEnd w:id="280"/>
      <w:bookmarkEnd w:id="281"/>
      <w:bookmarkEnd w:id="282"/>
      <w:bookmarkEnd w:id="283"/>
    </w:p>
    <w:p w14:paraId="27547C4B" w14:textId="77777777" w:rsidR="00576B75" w:rsidRDefault="00576B75" w:rsidP="00CB083A">
      <w:pPr>
        <w:rPr>
          <w:lang w:val="en-US"/>
        </w:rPr>
      </w:pPr>
    </w:p>
    <w:p w14:paraId="3F90ACE2" w14:textId="3457CCB1" w:rsidR="00CB083A" w:rsidRDefault="00CB083A" w:rsidP="00CB083A">
      <w:pPr>
        <w:rPr>
          <w:lang w:val="en-US"/>
        </w:rPr>
      </w:pPr>
      <w:r>
        <w:rPr>
          <w:lang w:val="en-US"/>
        </w:rPr>
        <w:t>Based on our observations we propose:</w:t>
      </w:r>
    </w:p>
    <w:p w14:paraId="4A3C97AD" w14:textId="52C265BA" w:rsidR="004729BD" w:rsidRDefault="004729BD" w:rsidP="00EB6973">
      <w:pPr>
        <w:pStyle w:val="Proposal"/>
        <w:overflowPunct/>
        <w:autoSpaceDE/>
        <w:autoSpaceDN/>
        <w:adjustRightInd/>
        <w:spacing w:after="160" w:line="259" w:lineRule="auto"/>
        <w:jc w:val="left"/>
        <w:textAlignment w:val="auto"/>
        <w:rPr>
          <w:lang w:val="en-US"/>
        </w:rPr>
      </w:pPr>
      <w:bookmarkStart w:id="284" w:name="_Toc513652932"/>
      <w:bookmarkStart w:id="285" w:name="_Toc513652963"/>
      <w:bookmarkStart w:id="286" w:name="_Toc513715651"/>
      <w:bookmarkStart w:id="287" w:name="_Toc513715731"/>
      <w:bookmarkStart w:id="288" w:name="_Toc513850484"/>
      <w:r>
        <w:rPr>
          <w:lang w:val="en-US"/>
        </w:rPr>
        <w:t>New DCI format is implicitly indicated</w:t>
      </w:r>
      <w:bookmarkEnd w:id="284"/>
      <w:bookmarkEnd w:id="285"/>
      <w:bookmarkEnd w:id="286"/>
      <w:bookmarkEnd w:id="287"/>
      <w:bookmarkEnd w:id="288"/>
      <w:r>
        <w:rPr>
          <w:lang w:val="en-US"/>
        </w:rPr>
        <w:t xml:space="preserve"> </w:t>
      </w:r>
    </w:p>
    <w:p w14:paraId="06C5725B" w14:textId="44BED0B2" w:rsidR="00CB083A" w:rsidRDefault="00CB083A" w:rsidP="00CB083A">
      <w:pPr>
        <w:pStyle w:val="Proposal"/>
        <w:numPr>
          <w:ilvl w:val="2"/>
          <w:numId w:val="3"/>
        </w:numPr>
        <w:overflowPunct/>
        <w:autoSpaceDE/>
        <w:autoSpaceDN/>
        <w:adjustRightInd/>
        <w:spacing w:after="160" w:line="259" w:lineRule="auto"/>
        <w:jc w:val="left"/>
        <w:textAlignment w:val="auto"/>
        <w:rPr>
          <w:lang w:val="en-US"/>
        </w:rPr>
      </w:pPr>
      <w:bookmarkStart w:id="289" w:name="_Toc513652933"/>
      <w:bookmarkStart w:id="290" w:name="_Toc513652964"/>
      <w:bookmarkStart w:id="291" w:name="_Toc513715652"/>
      <w:bookmarkStart w:id="292" w:name="_Toc513715732"/>
      <w:bookmarkStart w:id="293" w:name="_Toc513850485"/>
      <w:r>
        <w:rPr>
          <w:lang w:val="en-US"/>
        </w:rPr>
        <w:t>using search space, or</w:t>
      </w:r>
      <w:bookmarkEnd w:id="289"/>
      <w:bookmarkEnd w:id="290"/>
      <w:bookmarkEnd w:id="291"/>
      <w:bookmarkEnd w:id="292"/>
      <w:bookmarkEnd w:id="293"/>
    </w:p>
    <w:p w14:paraId="7B6E7BD8" w14:textId="7265DA56" w:rsidR="00CB083A" w:rsidRPr="004729BD" w:rsidRDefault="00CB083A" w:rsidP="00CB083A">
      <w:pPr>
        <w:pStyle w:val="Proposal"/>
        <w:numPr>
          <w:ilvl w:val="2"/>
          <w:numId w:val="3"/>
        </w:numPr>
        <w:overflowPunct/>
        <w:autoSpaceDE/>
        <w:autoSpaceDN/>
        <w:adjustRightInd/>
        <w:spacing w:after="160" w:line="259" w:lineRule="auto"/>
        <w:jc w:val="left"/>
        <w:textAlignment w:val="auto"/>
        <w:rPr>
          <w:lang w:val="en-US"/>
        </w:rPr>
      </w:pPr>
      <w:bookmarkStart w:id="294" w:name="_Toc513652934"/>
      <w:bookmarkStart w:id="295" w:name="_Toc513652965"/>
      <w:bookmarkStart w:id="296" w:name="_Toc513715653"/>
      <w:bookmarkStart w:id="297" w:name="_Toc513715733"/>
      <w:bookmarkStart w:id="298" w:name="_Toc513850486"/>
      <w:r>
        <w:rPr>
          <w:lang w:val="en-US"/>
        </w:rPr>
        <w:t>using CRC scrambling</w:t>
      </w:r>
      <w:bookmarkEnd w:id="294"/>
      <w:bookmarkEnd w:id="295"/>
      <w:bookmarkEnd w:id="296"/>
      <w:bookmarkEnd w:id="297"/>
      <w:bookmarkEnd w:id="298"/>
    </w:p>
    <w:p w14:paraId="702D196A" w14:textId="798D1D33" w:rsidR="00AB3261" w:rsidRDefault="00AB3261" w:rsidP="00E60C9A">
      <w:pPr>
        <w:rPr>
          <w:lang w:val="en-US"/>
        </w:rPr>
      </w:pPr>
    </w:p>
    <w:p w14:paraId="4B67C1F0" w14:textId="5914F389" w:rsidR="00576B75" w:rsidRDefault="00576B75" w:rsidP="00576B75">
      <w:pPr>
        <w:pStyle w:val="BodyText"/>
      </w:pPr>
      <w:r>
        <w:t xml:space="preserve">As discussed, the new DCI formats can be defined for URLLC service, and existence of such DCI formats serve as an implicit indication to physical layer that URLLC service is present. Specifically, </w:t>
      </w:r>
      <w:r w:rsidRPr="006A1050">
        <w:t>for the PDCCH monitoring occasions where new DCI is possible (according to monitoring periodicity</w:t>
      </w:r>
      <w:r>
        <w:t xml:space="preserve"> and </w:t>
      </w:r>
      <w:r w:rsidRPr="006A1050">
        <w:t>offset), URLLC</w:t>
      </w:r>
      <w:r>
        <w:t xml:space="preserve"> traffic (PDSCH and PUSCH)</w:t>
      </w:r>
      <w:r w:rsidRPr="006A1050">
        <w:t xml:space="preserve"> is possible</w:t>
      </w:r>
      <w:r>
        <w:t>.</w:t>
      </w:r>
    </w:p>
    <w:p w14:paraId="32B08CB9" w14:textId="35ED5D38" w:rsidR="00576B75" w:rsidRPr="00DC0E81" w:rsidRDefault="00576B75" w:rsidP="00576B75">
      <w:pPr>
        <w:pStyle w:val="Proposal"/>
        <w:overflowPunct/>
        <w:autoSpaceDE/>
        <w:autoSpaceDN/>
        <w:adjustRightInd/>
        <w:spacing w:after="160" w:line="259" w:lineRule="auto"/>
        <w:jc w:val="left"/>
        <w:textAlignment w:val="auto"/>
        <w:rPr>
          <w:lang w:val="en-US"/>
        </w:rPr>
      </w:pPr>
      <w:bookmarkStart w:id="299" w:name="_Toc513715654"/>
      <w:bookmarkStart w:id="300" w:name="_Toc513715734"/>
      <w:bookmarkStart w:id="301" w:name="_Toc513850487"/>
      <w:r>
        <w:rPr>
          <w:lang w:val="en-US"/>
        </w:rPr>
        <w:t>Existence of the new DCI format serve</w:t>
      </w:r>
      <w:r w:rsidR="00BA4693">
        <w:rPr>
          <w:lang w:val="en-US"/>
        </w:rPr>
        <w:t>s</w:t>
      </w:r>
      <w:r>
        <w:rPr>
          <w:lang w:val="en-US"/>
        </w:rPr>
        <w:t xml:space="preserve"> as an indication that URLLC service exist in the active BWP.</w:t>
      </w:r>
      <w:bookmarkEnd w:id="299"/>
      <w:bookmarkEnd w:id="300"/>
      <w:bookmarkEnd w:id="301"/>
    </w:p>
    <w:p w14:paraId="13CFBA38" w14:textId="77777777" w:rsidR="00576B75" w:rsidRPr="00E737C6" w:rsidRDefault="00576B75" w:rsidP="00576B75">
      <w:pPr>
        <w:pStyle w:val="BodyText"/>
        <w:rPr>
          <w:lang w:val="en-US"/>
        </w:rPr>
      </w:pPr>
    </w:p>
    <w:p w14:paraId="43641592" w14:textId="3964F038" w:rsidR="00576B75" w:rsidRDefault="00576B75" w:rsidP="00E60C9A">
      <w:r>
        <w:t>Since the desired or needed transmission scheme is scenario-dependent the new format may be desired to be flexible. For example, in some scenarios UL pre-coding can be used and is also desired to be used while in other scenarios UL pre-coding is not supported. The new DCI format may hence be desired to support be RRC configured where RRC configuration may indicate number of bits for some fields while other fields have fixed size. In some scenarios there may be desired to have several new formats to dynamically switch between. To support such scenarios the new DCI format may comprise an explicit indicating (a DCI field) the formatting of the DCI. If new DCI format comprises a bit-field for DCI formatting indication the new DCI format can be forward compatible for other use-cases beyond URLLC.</w:t>
      </w:r>
    </w:p>
    <w:p w14:paraId="7060669D" w14:textId="1A4C5767" w:rsidR="00576B75" w:rsidRPr="00E737C6" w:rsidRDefault="00576B75" w:rsidP="00E737C6">
      <w:pPr>
        <w:pStyle w:val="Observation"/>
        <w:ind w:left="1710" w:hanging="1710"/>
      </w:pPr>
      <w:bookmarkStart w:id="302" w:name="_Toc513715647"/>
      <w:bookmarkStart w:id="303" w:name="_Toc513715728"/>
      <w:bookmarkStart w:id="304" w:name="_Toc513850467"/>
      <w:r>
        <w:t>Explicit DCI formatting indication in new DCI format enables forward-compatibility where new DCI format can be used beyond ULLC needs.</w:t>
      </w:r>
      <w:bookmarkEnd w:id="302"/>
      <w:bookmarkEnd w:id="303"/>
      <w:bookmarkEnd w:id="304"/>
      <w:r>
        <w:t xml:space="preserve">  </w:t>
      </w:r>
    </w:p>
    <w:p w14:paraId="7F536178" w14:textId="77777777" w:rsidR="00576B75" w:rsidRDefault="00576B75" w:rsidP="00E60C9A">
      <w:pPr>
        <w:rPr>
          <w:lang w:val="en-US"/>
        </w:rPr>
      </w:pPr>
    </w:p>
    <w:p w14:paraId="40F722DE" w14:textId="25CB2CDD" w:rsidR="00576B75" w:rsidRPr="00E737C6" w:rsidRDefault="00576B75" w:rsidP="00E60C9A">
      <w:r>
        <w:t xml:space="preserve">We therefore propose: </w:t>
      </w:r>
    </w:p>
    <w:p w14:paraId="35A63081" w14:textId="7E84CE0F" w:rsidR="00D72446" w:rsidRPr="00D72446" w:rsidRDefault="00D72446" w:rsidP="00E60C9A">
      <w:pPr>
        <w:pStyle w:val="Proposal"/>
        <w:overflowPunct/>
        <w:autoSpaceDE/>
        <w:autoSpaceDN/>
        <w:adjustRightInd/>
        <w:spacing w:after="160" w:line="259" w:lineRule="auto"/>
        <w:jc w:val="left"/>
        <w:textAlignment w:val="auto"/>
        <w:rPr>
          <w:lang w:val="en-US"/>
        </w:rPr>
      </w:pPr>
      <w:r>
        <w:rPr>
          <w:lang w:val="en-US"/>
        </w:rPr>
        <w:t xml:space="preserve"> </w:t>
      </w:r>
      <w:bookmarkStart w:id="305" w:name="_Toc513652935"/>
      <w:bookmarkStart w:id="306" w:name="_Toc513652966"/>
      <w:bookmarkStart w:id="307" w:name="_Toc513715655"/>
      <w:bookmarkStart w:id="308" w:name="_Toc513715735"/>
      <w:bookmarkStart w:id="309" w:name="_Toc513850488"/>
      <w:r>
        <w:rPr>
          <w:lang w:val="en-US"/>
        </w:rPr>
        <w:t xml:space="preserve">New DCI format </w:t>
      </w:r>
      <w:r w:rsidR="00576B75">
        <w:rPr>
          <w:lang w:val="en-US"/>
        </w:rPr>
        <w:t>can be configured to contain an explicit DCI formatting</w:t>
      </w:r>
      <w:r w:rsidR="00576B75" w:rsidDel="00576B75">
        <w:rPr>
          <w:lang w:val="en-US"/>
        </w:rPr>
        <w:t xml:space="preserve"> </w:t>
      </w:r>
      <w:r>
        <w:rPr>
          <w:lang w:val="en-US"/>
        </w:rPr>
        <w:t>indicator.</w:t>
      </w:r>
      <w:bookmarkEnd w:id="305"/>
      <w:bookmarkEnd w:id="306"/>
      <w:bookmarkEnd w:id="307"/>
      <w:bookmarkEnd w:id="308"/>
      <w:bookmarkEnd w:id="309"/>
      <w:r>
        <w:rPr>
          <w:lang w:val="en-US"/>
        </w:rPr>
        <w:t xml:space="preserve"> </w:t>
      </w:r>
    </w:p>
    <w:p w14:paraId="741F6452" w14:textId="77777777" w:rsidR="00D72446" w:rsidRPr="001A174A" w:rsidRDefault="00D72446" w:rsidP="00E60C9A">
      <w:pPr>
        <w:rPr>
          <w:lang w:val="en-US"/>
        </w:rPr>
      </w:pPr>
    </w:p>
    <w:p w14:paraId="6123E2A4" w14:textId="77777777" w:rsidR="00C01F33" w:rsidRPr="00CE0424" w:rsidRDefault="00C01F33" w:rsidP="00CE0424">
      <w:pPr>
        <w:pStyle w:val="Heading1"/>
      </w:pPr>
      <w:r w:rsidRPr="00CE0424">
        <w:lastRenderedPageBreak/>
        <w:t>Conclusion</w:t>
      </w:r>
    </w:p>
    <w:p w14:paraId="3AFE2AA9" w14:textId="77777777" w:rsidR="00E97C8D"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A370B">
        <w:t>2</w:t>
      </w:r>
      <w:r w:rsidRPr="00CE0424">
        <w:rPr>
          <w:highlight w:val="cyan"/>
        </w:rPr>
        <w:fldChar w:fldCharType="end"/>
      </w:r>
      <w:r w:rsidRPr="00CE0424">
        <w:t xml:space="preserve"> we </w:t>
      </w:r>
      <w:r>
        <w:t>made the following observations</w:t>
      </w:r>
      <w:r w:rsidRPr="00CE0424">
        <w:t>:</w:t>
      </w:r>
    </w:p>
    <w:p w14:paraId="4B82139A" w14:textId="77777777" w:rsidR="00BA4693" w:rsidRDefault="008E065E">
      <w:pPr>
        <w:pStyle w:val="TOC1"/>
        <w:rPr>
          <w:rFonts w:asciiTheme="minorHAnsi" w:eastAsia="Arial Unicode MS" w:hAnsiTheme="minorHAnsi" w:cstheme="minorBidi"/>
          <w:b w:val="0"/>
          <w:sz w:val="22"/>
        </w:rPr>
      </w:pPr>
      <w:r>
        <w:rPr>
          <w:b w:val="0"/>
          <w:bCs/>
        </w:rPr>
        <w:fldChar w:fldCharType="begin"/>
      </w:r>
      <w:r>
        <w:rPr>
          <w:b w:val="0"/>
          <w:bCs/>
        </w:rPr>
        <w:instrText xml:space="preserve"> TOC \f \n \t "Observation</w:instrText>
      </w:r>
      <w:r w:rsidR="00BA4693">
        <w:rPr>
          <w:b w:val="0"/>
          <w:bCs/>
        </w:rPr>
        <w:instrText>,</w:instrText>
      </w:r>
      <w:r>
        <w:rPr>
          <w:b w:val="0"/>
          <w:bCs/>
        </w:rPr>
        <w:instrText xml:space="preserve">1" </w:instrText>
      </w:r>
      <w:r>
        <w:rPr>
          <w:b w:val="0"/>
          <w:bCs/>
        </w:rPr>
        <w:fldChar w:fldCharType="separate"/>
      </w:r>
      <w:r w:rsidR="00BA4693" w:rsidRPr="00667CBF">
        <w:t>Observation 1</w:t>
      </w:r>
      <w:r w:rsidR="00BA4693">
        <w:rPr>
          <w:rFonts w:asciiTheme="minorHAnsi" w:eastAsia="Arial Unicode MS" w:hAnsiTheme="minorHAnsi" w:cstheme="minorBidi"/>
          <w:b w:val="0"/>
          <w:sz w:val="22"/>
        </w:rPr>
        <w:tab/>
      </w:r>
      <w:r w:rsidR="00BA4693" w:rsidRPr="00667CBF">
        <w:t>For single transmission case, BLER for DL control should be less than 10</w:t>
      </w:r>
      <w:r w:rsidR="00BA4693" w:rsidRPr="00667CBF">
        <w:rPr>
          <w:vertAlign w:val="superscript"/>
        </w:rPr>
        <w:t>-5</w:t>
      </w:r>
      <w:r w:rsidR="00BA4693" w:rsidRPr="00667CBF">
        <w:t>. The BLER requirement may be more relaxed for the case with retransmissions.</w:t>
      </w:r>
    </w:p>
    <w:p w14:paraId="5836D562" w14:textId="77777777" w:rsidR="00BA4693" w:rsidRDefault="00BA4693">
      <w:pPr>
        <w:pStyle w:val="TOC1"/>
        <w:rPr>
          <w:rFonts w:asciiTheme="minorHAnsi" w:eastAsia="Arial Unicode MS" w:hAnsiTheme="minorHAnsi" w:cstheme="minorBidi"/>
          <w:b w:val="0"/>
          <w:sz w:val="22"/>
        </w:rPr>
      </w:pPr>
      <w:r w:rsidRPr="00667CBF">
        <w:t>Observation 2</w:t>
      </w:r>
      <w:r>
        <w:rPr>
          <w:rFonts w:asciiTheme="minorHAnsi" w:eastAsia="Arial Unicode MS" w:hAnsiTheme="minorHAnsi" w:cstheme="minorBidi"/>
          <w:b w:val="0"/>
          <w:sz w:val="22"/>
        </w:rPr>
        <w:tab/>
      </w:r>
      <w:r w:rsidRPr="00667CBF">
        <w:t>SINR at which the BLER requirement needs to be met depends on the deployment in which the URLLC service is operated.</w:t>
      </w:r>
    </w:p>
    <w:p w14:paraId="4AA4F3A8" w14:textId="77777777" w:rsidR="00BA4693" w:rsidRDefault="00BA4693">
      <w:pPr>
        <w:pStyle w:val="TOC1"/>
        <w:rPr>
          <w:rFonts w:asciiTheme="minorHAnsi" w:eastAsia="Arial Unicode MS" w:hAnsiTheme="minorHAnsi" w:cstheme="minorBidi"/>
          <w:b w:val="0"/>
          <w:sz w:val="22"/>
        </w:rPr>
      </w:pPr>
      <w:r w:rsidRPr="00667CBF">
        <w:t>Observation 3</w:t>
      </w:r>
      <w:r>
        <w:rPr>
          <w:rFonts w:asciiTheme="minorHAnsi" w:eastAsia="Arial Unicode MS" w:hAnsiTheme="minorHAnsi" w:cstheme="minorBidi"/>
          <w:b w:val="0"/>
          <w:sz w:val="22"/>
        </w:rPr>
        <w:tab/>
      </w:r>
      <w:r w:rsidRPr="00667CBF">
        <w:t>Some fields in the normal DCI are useful for URLLC and can be part of the new DCI format. Examples include fields regarding multi-antenna transmission.</w:t>
      </w:r>
    </w:p>
    <w:p w14:paraId="352452D1" w14:textId="77777777" w:rsidR="00BA4693" w:rsidRDefault="00BA4693">
      <w:pPr>
        <w:pStyle w:val="TOC1"/>
        <w:rPr>
          <w:rFonts w:asciiTheme="minorHAnsi" w:eastAsia="Arial Unicode MS" w:hAnsiTheme="minorHAnsi" w:cstheme="minorBidi"/>
          <w:b w:val="0"/>
          <w:sz w:val="22"/>
        </w:rPr>
      </w:pPr>
      <w:r w:rsidRPr="00667CBF">
        <w:t>Observation 4</w:t>
      </w:r>
      <w:r>
        <w:rPr>
          <w:rFonts w:asciiTheme="minorHAnsi" w:eastAsia="Arial Unicode MS" w:hAnsiTheme="minorHAnsi" w:cstheme="minorBidi"/>
          <w:b w:val="0"/>
          <w:sz w:val="22"/>
        </w:rPr>
        <w:tab/>
      </w:r>
      <w:r w:rsidRPr="00667CBF">
        <w:t>Some fields in the fallback DCI can be shortened and included as part of the new DCI format. Examples include MCS field (e.g. smaller MCS table with only low modulation orders and code rates), resource allocation fields in frequency domain (limited set of RBG sizes for different BWPs), and HARQ process number.</w:t>
      </w:r>
    </w:p>
    <w:p w14:paraId="4D89ED26" w14:textId="77777777" w:rsidR="00BA4693" w:rsidRDefault="00BA4693">
      <w:pPr>
        <w:pStyle w:val="TOC1"/>
        <w:rPr>
          <w:rFonts w:asciiTheme="minorHAnsi" w:eastAsia="Arial Unicode MS" w:hAnsiTheme="minorHAnsi" w:cstheme="minorBidi"/>
          <w:b w:val="0"/>
          <w:sz w:val="22"/>
        </w:rPr>
      </w:pPr>
      <w:r>
        <w:t>Observation 5</w:t>
      </w:r>
      <w:r>
        <w:rPr>
          <w:rFonts w:asciiTheme="minorHAnsi" w:eastAsia="Arial Unicode MS" w:hAnsiTheme="minorHAnsi" w:cstheme="minorBidi"/>
          <w:b w:val="0"/>
          <w:sz w:val="22"/>
        </w:rPr>
        <w:tab/>
      </w:r>
      <w:r w:rsidRPr="00667CBF">
        <w:t>New DCI format can be implicitly indicated using search space.</w:t>
      </w:r>
    </w:p>
    <w:p w14:paraId="3F5BA0BF" w14:textId="77777777" w:rsidR="00BA4693" w:rsidRDefault="00BA4693">
      <w:pPr>
        <w:pStyle w:val="TOC1"/>
        <w:rPr>
          <w:rFonts w:asciiTheme="minorHAnsi" w:eastAsia="Arial Unicode MS" w:hAnsiTheme="minorHAnsi" w:cstheme="minorBidi"/>
          <w:b w:val="0"/>
          <w:sz w:val="22"/>
        </w:rPr>
      </w:pPr>
      <w:r w:rsidRPr="00667CBF">
        <w:t>Observation 6</w:t>
      </w:r>
      <w:r>
        <w:rPr>
          <w:rFonts w:asciiTheme="minorHAnsi" w:eastAsia="Arial Unicode MS" w:hAnsiTheme="minorHAnsi" w:cstheme="minorBidi"/>
          <w:b w:val="0"/>
          <w:sz w:val="22"/>
        </w:rPr>
        <w:tab/>
      </w:r>
      <w:r w:rsidRPr="00667CBF">
        <w:t>New DCI format can be implicitly indicated using CRC scrambling.</w:t>
      </w:r>
    </w:p>
    <w:p w14:paraId="3932A657" w14:textId="77777777" w:rsidR="00BA4693" w:rsidRDefault="00BA4693">
      <w:pPr>
        <w:pStyle w:val="TOC1"/>
        <w:rPr>
          <w:rFonts w:asciiTheme="minorHAnsi" w:eastAsia="Arial Unicode MS" w:hAnsiTheme="minorHAnsi" w:cstheme="minorBidi"/>
          <w:b w:val="0"/>
          <w:sz w:val="22"/>
        </w:rPr>
      </w:pPr>
      <w:r>
        <w:t>Observation 7</w:t>
      </w:r>
      <w:r>
        <w:rPr>
          <w:rFonts w:asciiTheme="minorHAnsi" w:eastAsia="Arial Unicode MS" w:hAnsiTheme="minorHAnsi" w:cstheme="minorBidi"/>
          <w:b w:val="0"/>
          <w:sz w:val="22"/>
        </w:rPr>
        <w:tab/>
      </w:r>
      <w:r>
        <w:t>Explicit DCI formatting indication in new DCI format enables forward-compatibility where new DCI format can be used beyond ULLC needs.</w:t>
      </w:r>
    </w:p>
    <w:p w14:paraId="51184374" w14:textId="7F71CAE8" w:rsidR="000B1BA8" w:rsidRPr="00697157" w:rsidRDefault="008E065E" w:rsidP="008E065E">
      <w:pPr>
        <w:pStyle w:val="BodyText"/>
        <w:rPr>
          <w:b/>
          <w:bCs/>
        </w:rPr>
      </w:pPr>
      <w:r>
        <w:rPr>
          <w:b/>
          <w:bCs/>
        </w:rPr>
        <w:fldChar w:fldCharType="end"/>
      </w:r>
    </w:p>
    <w:p w14:paraId="7F0A15AA" w14:textId="77777777" w:rsidR="00E97C8D" w:rsidRDefault="00A87A8A" w:rsidP="008E065E">
      <w:pPr>
        <w:pStyle w:val="BodyText"/>
      </w:pPr>
      <w:r w:rsidRPr="00A87A8A">
        <w:t>Based on the</w:t>
      </w:r>
      <w:r>
        <w:t xml:space="preserve"> discussion in section </w:t>
      </w:r>
      <w:r>
        <w:fldChar w:fldCharType="begin"/>
      </w:r>
      <w:r>
        <w:instrText xml:space="preserve"> REF _Ref178064866 \r \h </w:instrText>
      </w:r>
      <w:r>
        <w:fldChar w:fldCharType="separate"/>
      </w:r>
      <w:r w:rsidR="003A370B">
        <w:t>2</w:t>
      </w:r>
      <w:r>
        <w:fldChar w:fldCharType="end"/>
      </w:r>
      <w:r>
        <w:t xml:space="preserve"> we have the following proposals:</w:t>
      </w:r>
    </w:p>
    <w:p w14:paraId="4BE4C052" w14:textId="77777777" w:rsidR="00BA4693" w:rsidRDefault="008E065E">
      <w:pPr>
        <w:pStyle w:val="TOC1"/>
        <w:rPr>
          <w:rFonts w:asciiTheme="minorHAnsi" w:eastAsia="Arial Unicode MS" w:hAnsiTheme="minorHAnsi" w:cstheme="minorBidi"/>
          <w:b w:val="0"/>
          <w:sz w:val="22"/>
        </w:rPr>
      </w:pPr>
      <w:r>
        <w:rPr>
          <w:b w:val="0"/>
          <w:bCs/>
        </w:rPr>
        <w:fldChar w:fldCharType="begin"/>
      </w:r>
      <w:r>
        <w:rPr>
          <w:b w:val="0"/>
          <w:bCs/>
        </w:rPr>
        <w:instrText xml:space="preserve"> TOC \f \n \p " " \t "Proposal</w:instrText>
      </w:r>
      <w:r w:rsidR="00BA4693">
        <w:rPr>
          <w:b w:val="0"/>
          <w:bCs/>
        </w:rPr>
        <w:instrText>,</w:instrText>
      </w:r>
      <w:r>
        <w:rPr>
          <w:b w:val="0"/>
          <w:bCs/>
        </w:rPr>
        <w:instrText xml:space="preserve">1" </w:instrText>
      </w:r>
      <w:r>
        <w:rPr>
          <w:b w:val="0"/>
          <w:bCs/>
        </w:rPr>
        <w:fldChar w:fldCharType="separate"/>
      </w:r>
      <w:r w:rsidR="00BA4693" w:rsidRPr="00145C8C">
        <w:t>Proposal 1</w:t>
      </w:r>
      <w:r w:rsidR="00BA4693">
        <w:rPr>
          <w:rFonts w:asciiTheme="minorHAnsi" w:eastAsia="Arial Unicode MS" w:hAnsiTheme="minorHAnsi" w:cstheme="minorBidi"/>
          <w:b w:val="0"/>
          <w:sz w:val="22"/>
        </w:rPr>
        <w:tab/>
      </w:r>
      <w:r w:rsidR="00BA4693" w:rsidRPr="00145C8C">
        <w:t>If a new DCI format is introduced for URLLC with size constraint, it has the same size as the fallback DCI formats 0-0/1-0.</w:t>
      </w:r>
    </w:p>
    <w:p w14:paraId="21B2DC36" w14:textId="77777777" w:rsidR="00BA4693" w:rsidRDefault="00BA4693">
      <w:pPr>
        <w:pStyle w:val="TOC1"/>
        <w:rPr>
          <w:rFonts w:asciiTheme="minorHAnsi" w:eastAsia="Arial Unicode MS" w:hAnsiTheme="minorHAnsi" w:cstheme="minorBidi"/>
          <w:b w:val="0"/>
          <w:sz w:val="22"/>
        </w:rPr>
      </w:pPr>
      <w:r w:rsidRPr="00145C8C">
        <w:t>Proposal 2</w:t>
      </w:r>
      <w:r>
        <w:rPr>
          <w:rFonts w:asciiTheme="minorHAnsi" w:eastAsia="Arial Unicode MS" w:hAnsiTheme="minorHAnsi" w:cstheme="minorBidi"/>
          <w:b w:val="0"/>
          <w:sz w:val="22"/>
        </w:rPr>
        <w:tab/>
      </w:r>
      <w:r w:rsidRPr="00145C8C">
        <w:t>If a new DCI format is introduced with size constraint, a rule for size-alignment should be considered. The rule can be based on dynamically or semi-statically configured RBG size to reduce frequency domain allocation.</w:t>
      </w:r>
    </w:p>
    <w:p w14:paraId="65B6D5F6" w14:textId="77777777" w:rsidR="00BA4693" w:rsidRDefault="00BA4693">
      <w:pPr>
        <w:pStyle w:val="TOC1"/>
        <w:rPr>
          <w:rFonts w:asciiTheme="minorHAnsi" w:eastAsia="Arial Unicode MS" w:hAnsiTheme="minorHAnsi" w:cstheme="minorBidi"/>
          <w:b w:val="0"/>
          <w:sz w:val="22"/>
        </w:rPr>
      </w:pPr>
      <w:r w:rsidRPr="00145C8C">
        <w:t>Proposal 3</w:t>
      </w:r>
      <w:r>
        <w:rPr>
          <w:rFonts w:asciiTheme="minorHAnsi" w:eastAsia="Arial Unicode MS" w:hAnsiTheme="minorHAnsi" w:cstheme="minorBidi"/>
          <w:b w:val="0"/>
          <w:sz w:val="22"/>
        </w:rPr>
        <w:tab/>
      </w:r>
      <w:r w:rsidRPr="00145C8C">
        <w:t>New DCI format is implicitly indicated</w:t>
      </w:r>
    </w:p>
    <w:p w14:paraId="323B301C" w14:textId="1BB76631" w:rsidR="00BA4693" w:rsidRPr="00BA4693" w:rsidRDefault="00BA4693" w:rsidP="00BA4693">
      <w:pPr>
        <w:pStyle w:val="Proposal"/>
        <w:numPr>
          <w:ilvl w:val="2"/>
          <w:numId w:val="3"/>
        </w:numPr>
        <w:overflowPunct/>
        <w:autoSpaceDE/>
        <w:autoSpaceDN/>
        <w:adjustRightInd/>
        <w:spacing w:after="160" w:line="259" w:lineRule="auto"/>
        <w:jc w:val="left"/>
        <w:textAlignment w:val="auto"/>
        <w:rPr>
          <w:lang w:val="en-US"/>
        </w:rPr>
      </w:pPr>
      <w:r w:rsidRPr="00145C8C">
        <w:rPr>
          <w:lang w:val="en-US"/>
        </w:rPr>
        <w:t>using search space, or</w:t>
      </w:r>
    </w:p>
    <w:p w14:paraId="23B171AC" w14:textId="6D3FC76A" w:rsidR="00BA4693" w:rsidRPr="00BA4693" w:rsidRDefault="00BA4693" w:rsidP="00BA4693">
      <w:pPr>
        <w:pStyle w:val="Proposal"/>
        <w:numPr>
          <w:ilvl w:val="2"/>
          <w:numId w:val="3"/>
        </w:numPr>
        <w:overflowPunct/>
        <w:autoSpaceDE/>
        <w:autoSpaceDN/>
        <w:adjustRightInd/>
        <w:spacing w:after="160" w:line="259" w:lineRule="auto"/>
        <w:jc w:val="left"/>
        <w:textAlignment w:val="auto"/>
        <w:rPr>
          <w:lang w:val="en-US"/>
        </w:rPr>
      </w:pPr>
      <w:r w:rsidRPr="00145C8C">
        <w:rPr>
          <w:lang w:val="en-US"/>
        </w:rPr>
        <w:t>using CRC scrambling</w:t>
      </w:r>
    </w:p>
    <w:p w14:paraId="6962A29B" w14:textId="77777777" w:rsidR="00BA4693" w:rsidRDefault="00BA4693">
      <w:pPr>
        <w:pStyle w:val="TOC1"/>
        <w:rPr>
          <w:rFonts w:asciiTheme="minorHAnsi" w:eastAsia="Arial Unicode MS" w:hAnsiTheme="minorHAnsi" w:cstheme="minorBidi"/>
          <w:b w:val="0"/>
          <w:sz w:val="22"/>
        </w:rPr>
      </w:pPr>
      <w:r w:rsidRPr="00145C8C">
        <w:t>Proposal 4</w:t>
      </w:r>
      <w:r>
        <w:rPr>
          <w:rFonts w:asciiTheme="minorHAnsi" w:eastAsia="Arial Unicode MS" w:hAnsiTheme="minorHAnsi" w:cstheme="minorBidi"/>
          <w:b w:val="0"/>
          <w:sz w:val="22"/>
        </w:rPr>
        <w:tab/>
      </w:r>
      <w:r w:rsidRPr="00145C8C">
        <w:t>Existence of the new DCI format serves as an indication that URLLC service exist in the active BWP.</w:t>
      </w:r>
    </w:p>
    <w:p w14:paraId="08050D52" w14:textId="77777777" w:rsidR="00BA4693" w:rsidRDefault="00BA4693">
      <w:pPr>
        <w:pStyle w:val="TOC1"/>
        <w:rPr>
          <w:rFonts w:asciiTheme="minorHAnsi" w:eastAsia="Arial Unicode MS" w:hAnsiTheme="minorHAnsi" w:cstheme="minorBidi"/>
          <w:b w:val="0"/>
          <w:sz w:val="22"/>
        </w:rPr>
      </w:pPr>
      <w:r w:rsidRPr="00145C8C">
        <w:t>Proposal 5</w:t>
      </w:r>
      <w:r>
        <w:rPr>
          <w:rFonts w:asciiTheme="minorHAnsi" w:eastAsia="Arial Unicode MS" w:hAnsiTheme="minorHAnsi" w:cstheme="minorBidi"/>
          <w:b w:val="0"/>
          <w:sz w:val="22"/>
        </w:rPr>
        <w:tab/>
      </w:r>
      <w:r w:rsidRPr="00145C8C">
        <w:t>New DCI format can be configured to contain an explicit DCI formatting indicator.</w:t>
      </w:r>
    </w:p>
    <w:p w14:paraId="3EC2589C" w14:textId="61C13395"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310" w:name="_In-sequence_SDU_delivery"/>
      <w:bookmarkEnd w:id="310"/>
      <w:r w:rsidRPr="00CE0424">
        <w:t>References</w:t>
      </w:r>
    </w:p>
    <w:p w14:paraId="2425304B" w14:textId="77777777" w:rsidR="00E60C9A" w:rsidRPr="00AD2085" w:rsidRDefault="00E60C9A" w:rsidP="00E60C9A">
      <w:pPr>
        <w:pStyle w:val="Reference"/>
        <w:numPr>
          <w:ilvl w:val="0"/>
          <w:numId w:val="15"/>
        </w:numPr>
        <w:overflowPunct/>
        <w:autoSpaceDE/>
        <w:autoSpaceDN/>
        <w:adjustRightInd/>
        <w:spacing w:after="160" w:line="259" w:lineRule="auto"/>
        <w:jc w:val="left"/>
        <w:textAlignment w:val="auto"/>
        <w:rPr>
          <w:lang w:val="en-US"/>
        </w:rPr>
      </w:pPr>
      <w:bookmarkStart w:id="311" w:name="_Ref174151459"/>
      <w:bookmarkStart w:id="312" w:name="_Ref189809556"/>
      <w:r w:rsidRPr="00AD2085">
        <w:rPr>
          <w:lang w:val="en-US"/>
        </w:rPr>
        <w:t>RP-171485 – “Revised WID on New Radio Access Technology”, NTT DOCOMO, INC, RAN75, West Palm Beach, USA, June 2017.</w:t>
      </w:r>
    </w:p>
    <w:p w14:paraId="41BA800B" w14:textId="77777777" w:rsidR="00E60C9A" w:rsidRPr="00AD2085" w:rsidRDefault="00E60C9A" w:rsidP="00E60C9A">
      <w:pPr>
        <w:pStyle w:val="Reference"/>
        <w:numPr>
          <w:ilvl w:val="0"/>
          <w:numId w:val="15"/>
        </w:numPr>
        <w:overflowPunct/>
        <w:autoSpaceDE/>
        <w:autoSpaceDN/>
        <w:adjustRightInd/>
        <w:spacing w:after="160" w:line="259" w:lineRule="auto"/>
        <w:jc w:val="left"/>
        <w:textAlignment w:val="auto"/>
        <w:rPr>
          <w:lang w:val="en-US"/>
        </w:rPr>
      </w:pPr>
      <w:r w:rsidRPr="00AD2085">
        <w:rPr>
          <w:lang w:val="en-US"/>
        </w:rPr>
        <w:t>3GPP TR 38.913 – “Study on Scenarios and Requirements for Next Generation Access Technologies”, v14.2.0</w:t>
      </w:r>
    </w:p>
    <w:p w14:paraId="2ACEF4D3" w14:textId="3D725A42" w:rsidR="00E60C9A" w:rsidRDefault="00E60C9A" w:rsidP="00E60C9A">
      <w:pPr>
        <w:pStyle w:val="Reference"/>
        <w:numPr>
          <w:ilvl w:val="0"/>
          <w:numId w:val="15"/>
        </w:numPr>
        <w:overflowPunct/>
        <w:autoSpaceDE/>
        <w:autoSpaceDN/>
        <w:adjustRightInd/>
        <w:spacing w:after="160" w:line="259" w:lineRule="auto"/>
        <w:jc w:val="left"/>
        <w:textAlignment w:val="auto"/>
        <w:rPr>
          <w:lang w:val="en-US"/>
        </w:rPr>
      </w:pPr>
      <w:r w:rsidRPr="00AD2085">
        <w:rPr>
          <w:lang w:val="en-US"/>
        </w:rPr>
        <w:t>RP-172817 – “NR High-Reliability URLLC scope for RAN1/RAN2”, Ericsson, RAN78</w:t>
      </w:r>
    </w:p>
    <w:p w14:paraId="4BFFFD55" w14:textId="0BC91E3E" w:rsidR="001F1194" w:rsidRPr="00D423F2" w:rsidRDefault="001F1194" w:rsidP="001F1194">
      <w:pPr>
        <w:pStyle w:val="Reference"/>
        <w:numPr>
          <w:ilvl w:val="0"/>
          <w:numId w:val="15"/>
        </w:numPr>
        <w:overflowPunct/>
        <w:autoSpaceDE/>
        <w:autoSpaceDN/>
        <w:adjustRightInd/>
        <w:spacing w:after="160" w:line="259" w:lineRule="auto"/>
        <w:jc w:val="left"/>
        <w:textAlignment w:val="auto"/>
      </w:pPr>
      <w:r w:rsidRPr="00D423F2">
        <w:t>RAN1 #92</w:t>
      </w:r>
      <w:r>
        <w:t>b</w:t>
      </w:r>
      <w:r w:rsidRPr="00D423F2">
        <w:t xml:space="preserve"> Chairman’s Notes</w:t>
      </w:r>
    </w:p>
    <w:p w14:paraId="6092F96C" w14:textId="2BE305D0" w:rsidR="00E60C9A" w:rsidRPr="006F630F" w:rsidRDefault="00E60C9A" w:rsidP="006F630F">
      <w:pPr>
        <w:pStyle w:val="Reference"/>
        <w:numPr>
          <w:ilvl w:val="0"/>
          <w:numId w:val="15"/>
        </w:numPr>
        <w:overflowPunct/>
        <w:autoSpaceDE/>
        <w:autoSpaceDN/>
        <w:adjustRightInd/>
        <w:spacing w:after="160" w:line="259" w:lineRule="auto"/>
        <w:jc w:val="left"/>
        <w:textAlignment w:val="auto"/>
        <w:rPr>
          <w:lang w:val="en-US"/>
        </w:rPr>
      </w:pPr>
      <w:r w:rsidRPr="00927012">
        <w:t>R1-</w:t>
      </w:r>
      <w:r w:rsidR="006F630F" w:rsidRPr="006F630F">
        <w:t>1805794</w:t>
      </w:r>
      <w:r w:rsidRPr="00927012">
        <w:t xml:space="preserve"> </w:t>
      </w:r>
      <w:r w:rsidRPr="00F7431E">
        <w:t>–</w:t>
      </w:r>
      <w:r>
        <w:t xml:space="preserve"> </w:t>
      </w:r>
      <w:r w:rsidRPr="00927012">
        <w:t>TS 38212 1</w:t>
      </w:r>
      <w:r w:rsidR="0057411B">
        <w:t>5.1.1</w:t>
      </w:r>
      <w:r w:rsidRPr="00927012">
        <w:t xml:space="preserve"> </w:t>
      </w:r>
    </w:p>
    <w:bookmarkEnd w:id="311"/>
    <w:bookmarkEnd w:id="312"/>
    <w:p w14:paraId="103182A0" w14:textId="3C2880D7" w:rsidR="00E60C9A" w:rsidRDefault="00EA224A" w:rsidP="00817E88">
      <w:pPr>
        <w:pStyle w:val="Reference"/>
        <w:numPr>
          <w:ilvl w:val="0"/>
          <w:numId w:val="15"/>
        </w:numPr>
        <w:overflowPunct/>
        <w:autoSpaceDE/>
        <w:autoSpaceDN/>
        <w:adjustRightInd/>
        <w:spacing w:after="160" w:line="259" w:lineRule="auto"/>
        <w:jc w:val="left"/>
        <w:textAlignment w:val="auto"/>
      </w:pPr>
      <w:r w:rsidRPr="00EA224A">
        <w:t>R1-1806017</w:t>
      </w:r>
      <w:r w:rsidRPr="00D423F2">
        <w:t xml:space="preserve"> – “</w:t>
      </w:r>
      <w:r w:rsidRPr="00EA224A">
        <w:t>Indication of URLLC Configuration”, Ericsson, May 2018.</w:t>
      </w:r>
    </w:p>
    <w:p w14:paraId="680BE775" w14:textId="77777777" w:rsidR="00D72446" w:rsidRDefault="00D72446" w:rsidP="00D72446">
      <w:pPr>
        <w:pStyle w:val="Reference"/>
        <w:numPr>
          <w:ilvl w:val="0"/>
          <w:numId w:val="15"/>
        </w:numPr>
        <w:rPr>
          <w:lang w:eastAsia="ja-JP"/>
        </w:rPr>
      </w:pPr>
      <w:bookmarkStart w:id="313" w:name="_Ref513644905"/>
      <w:r w:rsidRPr="00AD2085">
        <w:rPr>
          <w:lang w:val="en-US"/>
        </w:rPr>
        <w:t>3GPP TR 38.</w:t>
      </w:r>
      <w:r>
        <w:rPr>
          <w:lang w:val="en-US"/>
        </w:rPr>
        <w:t>331 – “</w:t>
      </w:r>
      <w:r>
        <w:t>Radio Resource Control (RRC) protocol specification”</w:t>
      </w:r>
      <w:r>
        <w:rPr>
          <w:lang w:eastAsia="ja-JP"/>
        </w:rPr>
        <w:t>, v</w:t>
      </w:r>
      <w:r>
        <w:t>15.1.0</w:t>
      </w:r>
      <w:bookmarkEnd w:id="313"/>
    </w:p>
    <w:p w14:paraId="78E37A44" w14:textId="4F8EEF16" w:rsidR="00D72446" w:rsidRDefault="00D72446" w:rsidP="005F1770">
      <w:pPr>
        <w:pStyle w:val="Reference"/>
        <w:numPr>
          <w:ilvl w:val="0"/>
          <w:numId w:val="15"/>
        </w:numPr>
        <w:rPr>
          <w:lang w:eastAsia="ja-JP"/>
        </w:rPr>
      </w:pPr>
      <w:bookmarkStart w:id="314" w:name="_Ref513650119"/>
      <w:r w:rsidRPr="00AD2085">
        <w:rPr>
          <w:lang w:val="en-US"/>
        </w:rPr>
        <w:t>3GPP TR 38.</w:t>
      </w:r>
      <w:r>
        <w:rPr>
          <w:lang w:val="en-US"/>
        </w:rPr>
        <w:t>212 – “</w:t>
      </w:r>
      <w:r w:rsidR="005F1770">
        <w:rPr>
          <w:lang w:val="en-US"/>
        </w:rPr>
        <w:t>Multiplexing and channel coding</w:t>
      </w:r>
      <w:r>
        <w:rPr>
          <w:lang w:val="en-US"/>
        </w:rPr>
        <w:t>”</w:t>
      </w:r>
      <w:r>
        <w:rPr>
          <w:lang w:eastAsia="ja-JP"/>
        </w:rPr>
        <w:t>, v</w:t>
      </w:r>
      <w:r>
        <w:t>15.1.0</w:t>
      </w:r>
      <w:bookmarkEnd w:id="314"/>
    </w:p>
    <w:sectPr w:rsidR="00D72446">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6EC3B" w14:textId="77777777" w:rsidR="00594DCB" w:rsidRDefault="00594DCB">
      <w:r>
        <w:separator/>
      </w:r>
    </w:p>
  </w:endnote>
  <w:endnote w:type="continuationSeparator" w:id="0">
    <w:p w14:paraId="39F4E6F4" w14:textId="77777777" w:rsidR="00594DCB" w:rsidRDefault="0059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16CE8310" w:rsidR="00576B75" w:rsidRDefault="00576B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2D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D6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0A0E0" w14:textId="77777777" w:rsidR="00594DCB" w:rsidRDefault="00594DCB">
      <w:r>
        <w:separator/>
      </w:r>
    </w:p>
  </w:footnote>
  <w:footnote w:type="continuationSeparator" w:id="0">
    <w:p w14:paraId="0CBD0E23" w14:textId="77777777" w:rsidR="00594DCB" w:rsidRDefault="0059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576B75" w:rsidRDefault="00576B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971B7"/>
    <w:multiLevelType w:val="hybridMultilevel"/>
    <w:tmpl w:val="E6561FF8"/>
    <w:lvl w:ilvl="0" w:tplc="74A0925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24"/>
  </w:num>
  <w:num w:numId="19">
    <w:abstractNumId w:val="10"/>
  </w:num>
  <w:num w:numId="20">
    <w:abstractNumId w:val="6"/>
  </w:num>
  <w:num w:numId="21">
    <w:abstractNumId w:val="14"/>
  </w:num>
  <w:num w:numId="22">
    <w:abstractNumId w:val="19"/>
  </w:num>
  <w:num w:numId="23">
    <w:abstractNumId w:val="8"/>
  </w:num>
  <w:num w:numId="24">
    <w:abstractNumId w:val="23"/>
  </w:num>
  <w:num w:numId="25">
    <w:abstractNumId w:val="4"/>
  </w:num>
  <w:num w:numId="26">
    <w:abstractNumId w:val="21"/>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25B8"/>
    <w:rsid w:val="00034C15"/>
    <w:rsid w:val="0003508E"/>
    <w:rsid w:val="00036BA1"/>
    <w:rsid w:val="000422E2"/>
    <w:rsid w:val="00042F22"/>
    <w:rsid w:val="00043C68"/>
    <w:rsid w:val="000444EF"/>
    <w:rsid w:val="00045010"/>
    <w:rsid w:val="0004733D"/>
    <w:rsid w:val="00052A07"/>
    <w:rsid w:val="000534E3"/>
    <w:rsid w:val="0005606A"/>
    <w:rsid w:val="0005649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CA0"/>
    <w:rsid w:val="0009510F"/>
    <w:rsid w:val="000A0300"/>
    <w:rsid w:val="000A1B7B"/>
    <w:rsid w:val="000A56F2"/>
    <w:rsid w:val="000A6843"/>
    <w:rsid w:val="000B1BA8"/>
    <w:rsid w:val="000B1C41"/>
    <w:rsid w:val="000B2719"/>
    <w:rsid w:val="000B3A8F"/>
    <w:rsid w:val="000B4AB9"/>
    <w:rsid w:val="000B58C3"/>
    <w:rsid w:val="000B61E9"/>
    <w:rsid w:val="000C165A"/>
    <w:rsid w:val="000C2E19"/>
    <w:rsid w:val="000C6A8C"/>
    <w:rsid w:val="000D0D07"/>
    <w:rsid w:val="000D4797"/>
    <w:rsid w:val="000E0527"/>
    <w:rsid w:val="000E17E6"/>
    <w:rsid w:val="000E1E92"/>
    <w:rsid w:val="000E227E"/>
    <w:rsid w:val="000F06D6"/>
    <w:rsid w:val="000F0EB1"/>
    <w:rsid w:val="000F1106"/>
    <w:rsid w:val="000F302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71"/>
    <w:rsid w:val="00132FD0"/>
    <w:rsid w:val="001344C0"/>
    <w:rsid w:val="001346FA"/>
    <w:rsid w:val="00135252"/>
    <w:rsid w:val="00137AB5"/>
    <w:rsid w:val="00137F0B"/>
    <w:rsid w:val="0014536F"/>
    <w:rsid w:val="001511F9"/>
    <w:rsid w:val="00151E23"/>
    <w:rsid w:val="001521A7"/>
    <w:rsid w:val="001526E0"/>
    <w:rsid w:val="00152ABC"/>
    <w:rsid w:val="00153678"/>
    <w:rsid w:val="001551B5"/>
    <w:rsid w:val="00155904"/>
    <w:rsid w:val="00160CB6"/>
    <w:rsid w:val="001659C1"/>
    <w:rsid w:val="00173A8E"/>
    <w:rsid w:val="00177795"/>
    <w:rsid w:val="0018143F"/>
    <w:rsid w:val="001816BE"/>
    <w:rsid w:val="00190AC1"/>
    <w:rsid w:val="00191DFD"/>
    <w:rsid w:val="0019341A"/>
    <w:rsid w:val="001941F6"/>
    <w:rsid w:val="0019724F"/>
    <w:rsid w:val="00197DF9"/>
    <w:rsid w:val="001A174A"/>
    <w:rsid w:val="001A1987"/>
    <w:rsid w:val="001A2564"/>
    <w:rsid w:val="001A4304"/>
    <w:rsid w:val="001A6173"/>
    <w:rsid w:val="001A6CBA"/>
    <w:rsid w:val="001B0D97"/>
    <w:rsid w:val="001B5A5D"/>
    <w:rsid w:val="001C1CE5"/>
    <w:rsid w:val="001C3636"/>
    <w:rsid w:val="001C3D2A"/>
    <w:rsid w:val="001D51BA"/>
    <w:rsid w:val="001D6342"/>
    <w:rsid w:val="001D6D53"/>
    <w:rsid w:val="001E1D41"/>
    <w:rsid w:val="001E58E2"/>
    <w:rsid w:val="001E7AED"/>
    <w:rsid w:val="001F1194"/>
    <w:rsid w:val="001F181B"/>
    <w:rsid w:val="001F3916"/>
    <w:rsid w:val="001F54C5"/>
    <w:rsid w:val="001F662C"/>
    <w:rsid w:val="001F7074"/>
    <w:rsid w:val="00200104"/>
    <w:rsid w:val="00200490"/>
    <w:rsid w:val="00201801"/>
    <w:rsid w:val="00201F3A"/>
    <w:rsid w:val="00203F96"/>
    <w:rsid w:val="002069B2"/>
    <w:rsid w:val="00207FA3"/>
    <w:rsid w:val="00214DA8"/>
    <w:rsid w:val="00215423"/>
    <w:rsid w:val="002158FA"/>
    <w:rsid w:val="00217F9C"/>
    <w:rsid w:val="00220600"/>
    <w:rsid w:val="00221435"/>
    <w:rsid w:val="002224DB"/>
    <w:rsid w:val="00223FCB"/>
    <w:rsid w:val="00224745"/>
    <w:rsid w:val="002252C3"/>
    <w:rsid w:val="00225C54"/>
    <w:rsid w:val="00226E06"/>
    <w:rsid w:val="00230765"/>
    <w:rsid w:val="0023168A"/>
    <w:rsid w:val="002319E4"/>
    <w:rsid w:val="002339ED"/>
    <w:rsid w:val="0023496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16F"/>
    <w:rsid w:val="0028280A"/>
    <w:rsid w:val="002848B3"/>
    <w:rsid w:val="00286ACD"/>
    <w:rsid w:val="00287838"/>
    <w:rsid w:val="002907B5"/>
    <w:rsid w:val="00292EB7"/>
    <w:rsid w:val="00296227"/>
    <w:rsid w:val="00296F44"/>
    <w:rsid w:val="00297539"/>
    <w:rsid w:val="0029777D"/>
    <w:rsid w:val="002A055E"/>
    <w:rsid w:val="002A1D4E"/>
    <w:rsid w:val="002A2869"/>
    <w:rsid w:val="002A5C54"/>
    <w:rsid w:val="002B24D6"/>
    <w:rsid w:val="002B4BEF"/>
    <w:rsid w:val="002B554D"/>
    <w:rsid w:val="002C41E6"/>
    <w:rsid w:val="002D071A"/>
    <w:rsid w:val="002D34B2"/>
    <w:rsid w:val="002D7637"/>
    <w:rsid w:val="002E17F2"/>
    <w:rsid w:val="002E1C5D"/>
    <w:rsid w:val="002E49F7"/>
    <w:rsid w:val="002E6443"/>
    <w:rsid w:val="002E7CAE"/>
    <w:rsid w:val="002F2771"/>
    <w:rsid w:val="002F37A9"/>
    <w:rsid w:val="002F7FA6"/>
    <w:rsid w:val="00301CE6"/>
    <w:rsid w:val="0030256B"/>
    <w:rsid w:val="003029B2"/>
    <w:rsid w:val="0030501F"/>
    <w:rsid w:val="00307BA1"/>
    <w:rsid w:val="00310D44"/>
    <w:rsid w:val="00311702"/>
    <w:rsid w:val="00311E82"/>
    <w:rsid w:val="00313FD6"/>
    <w:rsid w:val="003143BD"/>
    <w:rsid w:val="00316D35"/>
    <w:rsid w:val="003203ED"/>
    <w:rsid w:val="00322C9F"/>
    <w:rsid w:val="00324D23"/>
    <w:rsid w:val="00330EB5"/>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7228"/>
    <w:rsid w:val="003C7806"/>
    <w:rsid w:val="003C7895"/>
    <w:rsid w:val="003D109F"/>
    <w:rsid w:val="003D2478"/>
    <w:rsid w:val="003D3C45"/>
    <w:rsid w:val="003D5B1F"/>
    <w:rsid w:val="003E15FA"/>
    <w:rsid w:val="003E265E"/>
    <w:rsid w:val="003E55E4"/>
    <w:rsid w:val="003E74E3"/>
    <w:rsid w:val="003F05C7"/>
    <w:rsid w:val="003F2CD4"/>
    <w:rsid w:val="003F3A5F"/>
    <w:rsid w:val="003F6BBE"/>
    <w:rsid w:val="004000E8"/>
    <w:rsid w:val="00402E2B"/>
    <w:rsid w:val="0040512B"/>
    <w:rsid w:val="00405CA5"/>
    <w:rsid w:val="00407CD3"/>
    <w:rsid w:val="00410134"/>
    <w:rsid w:val="00410B72"/>
    <w:rsid w:val="00410F18"/>
    <w:rsid w:val="0041263E"/>
    <w:rsid w:val="00413AAC"/>
    <w:rsid w:val="00416E4B"/>
    <w:rsid w:val="00421105"/>
    <w:rsid w:val="004242F4"/>
    <w:rsid w:val="00427248"/>
    <w:rsid w:val="00436B47"/>
    <w:rsid w:val="00437447"/>
    <w:rsid w:val="00441A92"/>
    <w:rsid w:val="00444F56"/>
    <w:rsid w:val="00446488"/>
    <w:rsid w:val="004517AA"/>
    <w:rsid w:val="00452CAC"/>
    <w:rsid w:val="00457565"/>
    <w:rsid w:val="00457B71"/>
    <w:rsid w:val="004643B3"/>
    <w:rsid w:val="004669D3"/>
    <w:rsid w:val="004669E2"/>
    <w:rsid w:val="00466A75"/>
    <w:rsid w:val="00470C31"/>
    <w:rsid w:val="004729BD"/>
    <w:rsid w:val="004734D0"/>
    <w:rsid w:val="0047556B"/>
    <w:rsid w:val="00477768"/>
    <w:rsid w:val="00492BC5"/>
    <w:rsid w:val="004964F1"/>
    <w:rsid w:val="00497C41"/>
    <w:rsid w:val="004A16BC"/>
    <w:rsid w:val="004A2B94"/>
    <w:rsid w:val="004B19DC"/>
    <w:rsid w:val="004B4D1D"/>
    <w:rsid w:val="004B7C0C"/>
    <w:rsid w:val="004C3898"/>
    <w:rsid w:val="004D278C"/>
    <w:rsid w:val="004D36B1"/>
    <w:rsid w:val="004D7EBD"/>
    <w:rsid w:val="004E2680"/>
    <w:rsid w:val="004E28F4"/>
    <w:rsid w:val="004E28F9"/>
    <w:rsid w:val="004E462E"/>
    <w:rsid w:val="004E56DC"/>
    <w:rsid w:val="004E5E53"/>
    <w:rsid w:val="004E76F4"/>
    <w:rsid w:val="004F0B4E"/>
    <w:rsid w:val="004F0B6C"/>
    <w:rsid w:val="004F2078"/>
    <w:rsid w:val="004F4DA3"/>
    <w:rsid w:val="0050335E"/>
    <w:rsid w:val="00506557"/>
    <w:rsid w:val="0050677A"/>
    <w:rsid w:val="005108D8"/>
    <w:rsid w:val="005116F9"/>
    <w:rsid w:val="005153A7"/>
    <w:rsid w:val="00516406"/>
    <w:rsid w:val="005219CF"/>
    <w:rsid w:val="005252CF"/>
    <w:rsid w:val="00531AE3"/>
    <w:rsid w:val="00534B59"/>
    <w:rsid w:val="00536759"/>
    <w:rsid w:val="00537C62"/>
    <w:rsid w:val="00546970"/>
    <w:rsid w:val="00547F4D"/>
    <w:rsid w:val="00550419"/>
    <w:rsid w:val="00554E19"/>
    <w:rsid w:val="0056121F"/>
    <w:rsid w:val="00561DF0"/>
    <w:rsid w:val="00572505"/>
    <w:rsid w:val="0057411B"/>
    <w:rsid w:val="00574457"/>
    <w:rsid w:val="00576B75"/>
    <w:rsid w:val="00582809"/>
    <w:rsid w:val="0058798C"/>
    <w:rsid w:val="005900FA"/>
    <w:rsid w:val="005935A4"/>
    <w:rsid w:val="005948C2"/>
    <w:rsid w:val="00594DCB"/>
    <w:rsid w:val="00595DCA"/>
    <w:rsid w:val="0059779B"/>
    <w:rsid w:val="005A209A"/>
    <w:rsid w:val="005A662D"/>
    <w:rsid w:val="005B35D7"/>
    <w:rsid w:val="005B392A"/>
    <w:rsid w:val="005B3AA3"/>
    <w:rsid w:val="005B6F83"/>
    <w:rsid w:val="005C0C2D"/>
    <w:rsid w:val="005C3671"/>
    <w:rsid w:val="005C74FB"/>
    <w:rsid w:val="005D1602"/>
    <w:rsid w:val="005E385F"/>
    <w:rsid w:val="005E5B81"/>
    <w:rsid w:val="005E6268"/>
    <w:rsid w:val="005F1770"/>
    <w:rsid w:val="005F2CB1"/>
    <w:rsid w:val="005F3025"/>
    <w:rsid w:val="005F618C"/>
    <w:rsid w:val="005F6C57"/>
    <w:rsid w:val="005F70BD"/>
    <w:rsid w:val="0060283C"/>
    <w:rsid w:val="00604F14"/>
    <w:rsid w:val="00611B83"/>
    <w:rsid w:val="00613257"/>
    <w:rsid w:val="006135C9"/>
    <w:rsid w:val="00617A55"/>
    <w:rsid w:val="00620A71"/>
    <w:rsid w:val="00620D80"/>
    <w:rsid w:val="006212A9"/>
    <w:rsid w:val="00622296"/>
    <w:rsid w:val="006234A6"/>
    <w:rsid w:val="00626C28"/>
    <w:rsid w:val="00630001"/>
    <w:rsid w:val="0063085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CEE"/>
    <w:rsid w:val="006627A2"/>
    <w:rsid w:val="006634E6"/>
    <w:rsid w:val="006655EE"/>
    <w:rsid w:val="00667EE7"/>
    <w:rsid w:val="00670922"/>
    <w:rsid w:val="00670BE1"/>
    <w:rsid w:val="0067218F"/>
    <w:rsid w:val="006741F2"/>
    <w:rsid w:val="00674CC3"/>
    <w:rsid w:val="00675B49"/>
    <w:rsid w:val="00675C72"/>
    <w:rsid w:val="006771F9"/>
    <w:rsid w:val="006776D7"/>
    <w:rsid w:val="00681003"/>
    <w:rsid w:val="006817C9"/>
    <w:rsid w:val="00683ECE"/>
    <w:rsid w:val="00684A0F"/>
    <w:rsid w:val="00695FC2"/>
    <w:rsid w:val="00696949"/>
    <w:rsid w:val="00697052"/>
    <w:rsid w:val="00697157"/>
    <w:rsid w:val="006A46FB"/>
    <w:rsid w:val="006A5E28"/>
    <w:rsid w:val="006A697B"/>
    <w:rsid w:val="006A7AFF"/>
    <w:rsid w:val="006B1816"/>
    <w:rsid w:val="006B2099"/>
    <w:rsid w:val="006B50CF"/>
    <w:rsid w:val="006B5B0F"/>
    <w:rsid w:val="006B650C"/>
    <w:rsid w:val="006C03B8"/>
    <w:rsid w:val="006C1F98"/>
    <w:rsid w:val="006C5EC9"/>
    <w:rsid w:val="006C6059"/>
    <w:rsid w:val="006C7522"/>
    <w:rsid w:val="006D6F08"/>
    <w:rsid w:val="006E062C"/>
    <w:rsid w:val="006E28B7"/>
    <w:rsid w:val="006E3310"/>
    <w:rsid w:val="006E4E39"/>
    <w:rsid w:val="006E565E"/>
    <w:rsid w:val="006E673D"/>
    <w:rsid w:val="006E7D3B"/>
    <w:rsid w:val="006F1B70"/>
    <w:rsid w:val="006F27AF"/>
    <w:rsid w:val="006F341D"/>
    <w:rsid w:val="006F3CDE"/>
    <w:rsid w:val="006F58D4"/>
    <w:rsid w:val="006F6299"/>
    <w:rsid w:val="006F630F"/>
    <w:rsid w:val="0070346E"/>
    <w:rsid w:val="00704EDB"/>
    <w:rsid w:val="00706101"/>
    <w:rsid w:val="00706FBA"/>
    <w:rsid w:val="00707072"/>
    <w:rsid w:val="00707D61"/>
    <w:rsid w:val="00712287"/>
    <w:rsid w:val="00712772"/>
    <w:rsid w:val="007148D3"/>
    <w:rsid w:val="00715B9A"/>
    <w:rsid w:val="00726EA6"/>
    <w:rsid w:val="00727194"/>
    <w:rsid w:val="00727208"/>
    <w:rsid w:val="00727680"/>
    <w:rsid w:val="00732461"/>
    <w:rsid w:val="00732CAA"/>
    <w:rsid w:val="007348B1"/>
    <w:rsid w:val="007362A6"/>
    <w:rsid w:val="00736D7D"/>
    <w:rsid w:val="00740E58"/>
    <w:rsid w:val="007445A0"/>
    <w:rsid w:val="0074524B"/>
    <w:rsid w:val="00747D8B"/>
    <w:rsid w:val="00751228"/>
    <w:rsid w:val="007556FB"/>
    <w:rsid w:val="007571E1"/>
    <w:rsid w:val="007604B2"/>
    <w:rsid w:val="00765281"/>
    <w:rsid w:val="00766BAD"/>
    <w:rsid w:val="0077173C"/>
    <w:rsid w:val="007730BD"/>
    <w:rsid w:val="007755F2"/>
    <w:rsid w:val="00776971"/>
    <w:rsid w:val="007809E4"/>
    <w:rsid w:val="0078177E"/>
    <w:rsid w:val="0078304C"/>
    <w:rsid w:val="00783673"/>
    <w:rsid w:val="00785490"/>
    <w:rsid w:val="00785BB3"/>
    <w:rsid w:val="007925EA"/>
    <w:rsid w:val="00793CD8"/>
    <w:rsid w:val="00795C92"/>
    <w:rsid w:val="00796231"/>
    <w:rsid w:val="007A1CB3"/>
    <w:rsid w:val="007A306F"/>
    <w:rsid w:val="007A43A6"/>
    <w:rsid w:val="007A58A6"/>
    <w:rsid w:val="007B3D2D"/>
    <w:rsid w:val="007B50AE"/>
    <w:rsid w:val="007B51DF"/>
    <w:rsid w:val="007B76C5"/>
    <w:rsid w:val="007C05DD"/>
    <w:rsid w:val="007C3D18"/>
    <w:rsid w:val="007C4355"/>
    <w:rsid w:val="007C60BF"/>
    <w:rsid w:val="007C6A07"/>
    <w:rsid w:val="007C75A1"/>
    <w:rsid w:val="007C77A5"/>
    <w:rsid w:val="007D04E5"/>
    <w:rsid w:val="007D116F"/>
    <w:rsid w:val="007D5901"/>
    <w:rsid w:val="007D7526"/>
    <w:rsid w:val="007E1DC9"/>
    <w:rsid w:val="007E4610"/>
    <w:rsid w:val="007E4715"/>
    <w:rsid w:val="007E505B"/>
    <w:rsid w:val="007E7091"/>
    <w:rsid w:val="007F2669"/>
    <w:rsid w:val="00803FAE"/>
    <w:rsid w:val="0080605F"/>
    <w:rsid w:val="00807786"/>
    <w:rsid w:val="0081171B"/>
    <w:rsid w:val="00811FCB"/>
    <w:rsid w:val="008158D6"/>
    <w:rsid w:val="00817196"/>
    <w:rsid w:val="00817E88"/>
    <w:rsid w:val="008235DB"/>
    <w:rsid w:val="00824AB4"/>
    <w:rsid w:val="00825C42"/>
    <w:rsid w:val="00825D25"/>
    <w:rsid w:val="00827D6F"/>
    <w:rsid w:val="00827ED8"/>
    <w:rsid w:val="00832372"/>
    <w:rsid w:val="008376AC"/>
    <w:rsid w:val="008444E8"/>
    <w:rsid w:val="00844E80"/>
    <w:rsid w:val="00846FE7"/>
    <w:rsid w:val="00856911"/>
    <w:rsid w:val="008677FD"/>
    <w:rsid w:val="008706D4"/>
    <w:rsid w:val="00870F8A"/>
    <w:rsid w:val="008719A4"/>
    <w:rsid w:val="00871D23"/>
    <w:rsid w:val="00872891"/>
    <w:rsid w:val="008739BA"/>
    <w:rsid w:val="00874312"/>
    <w:rsid w:val="0087437C"/>
    <w:rsid w:val="00875CD7"/>
    <w:rsid w:val="00876B4D"/>
    <w:rsid w:val="00877F18"/>
    <w:rsid w:val="00894A88"/>
    <w:rsid w:val="00895386"/>
    <w:rsid w:val="008A21FF"/>
    <w:rsid w:val="008A2CE2"/>
    <w:rsid w:val="008A30AC"/>
    <w:rsid w:val="008A44B8"/>
    <w:rsid w:val="008A51A8"/>
    <w:rsid w:val="008A54C7"/>
    <w:rsid w:val="008A73CF"/>
    <w:rsid w:val="008A77D8"/>
    <w:rsid w:val="008B0483"/>
    <w:rsid w:val="008B120C"/>
    <w:rsid w:val="008B1222"/>
    <w:rsid w:val="008B51A0"/>
    <w:rsid w:val="008B592A"/>
    <w:rsid w:val="008B7B5C"/>
    <w:rsid w:val="008C0C99"/>
    <w:rsid w:val="008C2017"/>
    <w:rsid w:val="008C4958"/>
    <w:rsid w:val="008C4BAA"/>
    <w:rsid w:val="008C4EDD"/>
    <w:rsid w:val="008C6AE8"/>
    <w:rsid w:val="008C7573"/>
    <w:rsid w:val="008D34F1"/>
    <w:rsid w:val="008D39D8"/>
    <w:rsid w:val="008D668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71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1C1"/>
    <w:rsid w:val="009E068F"/>
    <w:rsid w:val="009E14E0"/>
    <w:rsid w:val="009E35DB"/>
    <w:rsid w:val="009E47A3"/>
    <w:rsid w:val="009F08F3"/>
    <w:rsid w:val="009F344F"/>
    <w:rsid w:val="00A048A8"/>
    <w:rsid w:val="00A04F49"/>
    <w:rsid w:val="00A1094D"/>
    <w:rsid w:val="00A11271"/>
    <w:rsid w:val="00A13E54"/>
    <w:rsid w:val="00A17F63"/>
    <w:rsid w:val="00A20814"/>
    <w:rsid w:val="00A2193B"/>
    <w:rsid w:val="00A2351A"/>
    <w:rsid w:val="00A264A9"/>
    <w:rsid w:val="00A27785"/>
    <w:rsid w:val="00A30187"/>
    <w:rsid w:val="00A3308F"/>
    <w:rsid w:val="00A3448A"/>
    <w:rsid w:val="00A36297"/>
    <w:rsid w:val="00A41E2B"/>
    <w:rsid w:val="00A422E6"/>
    <w:rsid w:val="00A45B74"/>
    <w:rsid w:val="00A52E1D"/>
    <w:rsid w:val="00A61499"/>
    <w:rsid w:val="00A62A77"/>
    <w:rsid w:val="00A63483"/>
    <w:rsid w:val="00A657D7"/>
    <w:rsid w:val="00A660AC"/>
    <w:rsid w:val="00A67E6C"/>
    <w:rsid w:val="00A70863"/>
    <w:rsid w:val="00A71B99"/>
    <w:rsid w:val="00A739D0"/>
    <w:rsid w:val="00A761D4"/>
    <w:rsid w:val="00A77EC4"/>
    <w:rsid w:val="00A8149E"/>
    <w:rsid w:val="00A869ED"/>
    <w:rsid w:val="00A86E20"/>
    <w:rsid w:val="00A87A8A"/>
    <w:rsid w:val="00A92879"/>
    <w:rsid w:val="00A9442A"/>
    <w:rsid w:val="00AA016F"/>
    <w:rsid w:val="00AA1ED6"/>
    <w:rsid w:val="00AA51D6"/>
    <w:rsid w:val="00AB0BC8"/>
    <w:rsid w:val="00AB11CA"/>
    <w:rsid w:val="00AB14D9"/>
    <w:rsid w:val="00AB3261"/>
    <w:rsid w:val="00AB4AB8"/>
    <w:rsid w:val="00AB655E"/>
    <w:rsid w:val="00AC007F"/>
    <w:rsid w:val="00AC2885"/>
    <w:rsid w:val="00AC2ECD"/>
    <w:rsid w:val="00AC3119"/>
    <w:rsid w:val="00AC3168"/>
    <w:rsid w:val="00AC49FB"/>
    <w:rsid w:val="00AC4CE8"/>
    <w:rsid w:val="00AC5A10"/>
    <w:rsid w:val="00AD0AA3"/>
    <w:rsid w:val="00AD3F1F"/>
    <w:rsid w:val="00AD3F94"/>
    <w:rsid w:val="00AD4A5A"/>
    <w:rsid w:val="00AD60B1"/>
    <w:rsid w:val="00AE27AC"/>
    <w:rsid w:val="00AE2834"/>
    <w:rsid w:val="00AE40E0"/>
    <w:rsid w:val="00AE4DBA"/>
    <w:rsid w:val="00AE4F07"/>
    <w:rsid w:val="00AF1C5D"/>
    <w:rsid w:val="00AF42D7"/>
    <w:rsid w:val="00AF5336"/>
    <w:rsid w:val="00B006FE"/>
    <w:rsid w:val="00B007CB"/>
    <w:rsid w:val="00B02AA9"/>
    <w:rsid w:val="00B02FA3"/>
    <w:rsid w:val="00B049BC"/>
    <w:rsid w:val="00B05084"/>
    <w:rsid w:val="00B157F9"/>
    <w:rsid w:val="00B20256"/>
    <w:rsid w:val="00B20D09"/>
    <w:rsid w:val="00B2763F"/>
    <w:rsid w:val="00B27AAC"/>
    <w:rsid w:val="00B304F3"/>
    <w:rsid w:val="00B30929"/>
    <w:rsid w:val="00B372AA"/>
    <w:rsid w:val="00B40445"/>
    <w:rsid w:val="00B40BEF"/>
    <w:rsid w:val="00B41888"/>
    <w:rsid w:val="00B429C3"/>
    <w:rsid w:val="00B45A52"/>
    <w:rsid w:val="00B46040"/>
    <w:rsid w:val="00B46175"/>
    <w:rsid w:val="00B51909"/>
    <w:rsid w:val="00B54E53"/>
    <w:rsid w:val="00B6188F"/>
    <w:rsid w:val="00B664C7"/>
    <w:rsid w:val="00B67673"/>
    <w:rsid w:val="00B73580"/>
    <w:rsid w:val="00B739F6"/>
    <w:rsid w:val="00B81A6C"/>
    <w:rsid w:val="00B85DE5"/>
    <w:rsid w:val="00B90F73"/>
    <w:rsid w:val="00B93B59"/>
    <w:rsid w:val="00B9406A"/>
    <w:rsid w:val="00B97752"/>
    <w:rsid w:val="00BA2280"/>
    <w:rsid w:val="00BA2A08"/>
    <w:rsid w:val="00BA4693"/>
    <w:rsid w:val="00BA56D2"/>
    <w:rsid w:val="00BA76E0"/>
    <w:rsid w:val="00BB2A25"/>
    <w:rsid w:val="00BB51E9"/>
    <w:rsid w:val="00BC0FDC"/>
    <w:rsid w:val="00BC3053"/>
    <w:rsid w:val="00BC380D"/>
    <w:rsid w:val="00BC3B96"/>
    <w:rsid w:val="00BC4D2E"/>
    <w:rsid w:val="00BD48AC"/>
    <w:rsid w:val="00BD5F1A"/>
    <w:rsid w:val="00BE1234"/>
    <w:rsid w:val="00BE2FA6"/>
    <w:rsid w:val="00BE333F"/>
    <w:rsid w:val="00BE4A68"/>
    <w:rsid w:val="00BE7406"/>
    <w:rsid w:val="00BE7603"/>
    <w:rsid w:val="00BF3279"/>
    <w:rsid w:val="00BF74C7"/>
    <w:rsid w:val="00C015F1"/>
    <w:rsid w:val="00C01F33"/>
    <w:rsid w:val="00C02CC6"/>
    <w:rsid w:val="00C040F7"/>
    <w:rsid w:val="00C041B0"/>
    <w:rsid w:val="00C044AB"/>
    <w:rsid w:val="00C048C8"/>
    <w:rsid w:val="00C05706"/>
    <w:rsid w:val="00C07377"/>
    <w:rsid w:val="00C10478"/>
    <w:rsid w:val="00C12107"/>
    <w:rsid w:val="00C14D4B"/>
    <w:rsid w:val="00C154BB"/>
    <w:rsid w:val="00C279B5"/>
    <w:rsid w:val="00C27C45"/>
    <w:rsid w:val="00C335CA"/>
    <w:rsid w:val="00C3719D"/>
    <w:rsid w:val="00C420D5"/>
    <w:rsid w:val="00C46FE3"/>
    <w:rsid w:val="00C50507"/>
    <w:rsid w:val="00C54995"/>
    <w:rsid w:val="00C54D41"/>
    <w:rsid w:val="00C57148"/>
    <w:rsid w:val="00C60692"/>
    <w:rsid w:val="00C60783"/>
    <w:rsid w:val="00C64672"/>
    <w:rsid w:val="00C64F35"/>
    <w:rsid w:val="00C70697"/>
    <w:rsid w:val="00C72EF4"/>
    <w:rsid w:val="00C75D2F"/>
    <w:rsid w:val="00C767BE"/>
    <w:rsid w:val="00C76E3C"/>
    <w:rsid w:val="00C81568"/>
    <w:rsid w:val="00C9027A"/>
    <w:rsid w:val="00C9068E"/>
    <w:rsid w:val="00C93C4B"/>
    <w:rsid w:val="00C944AB"/>
    <w:rsid w:val="00C95B40"/>
    <w:rsid w:val="00CA1ED8"/>
    <w:rsid w:val="00CB083A"/>
    <w:rsid w:val="00CB1F63"/>
    <w:rsid w:val="00CB7170"/>
    <w:rsid w:val="00CC040E"/>
    <w:rsid w:val="00CC111F"/>
    <w:rsid w:val="00CC2011"/>
    <w:rsid w:val="00CC3EA0"/>
    <w:rsid w:val="00CC5EBA"/>
    <w:rsid w:val="00CC69E2"/>
    <w:rsid w:val="00CC7B45"/>
    <w:rsid w:val="00CD1188"/>
    <w:rsid w:val="00CD2ED1"/>
    <w:rsid w:val="00CD337B"/>
    <w:rsid w:val="00CE0424"/>
    <w:rsid w:val="00CE2A72"/>
    <w:rsid w:val="00CE7561"/>
    <w:rsid w:val="00CF1354"/>
    <w:rsid w:val="00CF3B1F"/>
    <w:rsid w:val="00CF3BF6"/>
    <w:rsid w:val="00CF625B"/>
    <w:rsid w:val="00CF687E"/>
    <w:rsid w:val="00D01ADB"/>
    <w:rsid w:val="00D0349B"/>
    <w:rsid w:val="00D04B90"/>
    <w:rsid w:val="00D10249"/>
    <w:rsid w:val="00D115C3"/>
    <w:rsid w:val="00D11897"/>
    <w:rsid w:val="00D13135"/>
    <w:rsid w:val="00D13E4E"/>
    <w:rsid w:val="00D23994"/>
    <w:rsid w:val="00D239A7"/>
    <w:rsid w:val="00D23F47"/>
    <w:rsid w:val="00D3370A"/>
    <w:rsid w:val="00D36E71"/>
    <w:rsid w:val="00D37D87"/>
    <w:rsid w:val="00D40B33"/>
    <w:rsid w:val="00D423F2"/>
    <w:rsid w:val="00D4318F"/>
    <w:rsid w:val="00D438BF"/>
    <w:rsid w:val="00D440F8"/>
    <w:rsid w:val="00D47D40"/>
    <w:rsid w:val="00D50F97"/>
    <w:rsid w:val="00D546FF"/>
    <w:rsid w:val="00D55AD5"/>
    <w:rsid w:val="00D576CA"/>
    <w:rsid w:val="00D61AF5"/>
    <w:rsid w:val="00D652B5"/>
    <w:rsid w:val="00D66155"/>
    <w:rsid w:val="00D708B0"/>
    <w:rsid w:val="00D72446"/>
    <w:rsid w:val="00D77B1D"/>
    <w:rsid w:val="00D8021F"/>
    <w:rsid w:val="00D80383"/>
    <w:rsid w:val="00D804E1"/>
    <w:rsid w:val="00D823C6"/>
    <w:rsid w:val="00D86CA3"/>
    <w:rsid w:val="00D871CE"/>
    <w:rsid w:val="00D9196D"/>
    <w:rsid w:val="00D92982"/>
    <w:rsid w:val="00D945BD"/>
    <w:rsid w:val="00D97D53"/>
    <w:rsid w:val="00DA0E45"/>
    <w:rsid w:val="00DA305E"/>
    <w:rsid w:val="00DA5417"/>
    <w:rsid w:val="00DA56E8"/>
    <w:rsid w:val="00DB0A9F"/>
    <w:rsid w:val="00DB377D"/>
    <w:rsid w:val="00DC0E81"/>
    <w:rsid w:val="00DC2D36"/>
    <w:rsid w:val="00DC53D8"/>
    <w:rsid w:val="00DC53EF"/>
    <w:rsid w:val="00DC72BA"/>
    <w:rsid w:val="00DD5904"/>
    <w:rsid w:val="00DE460D"/>
    <w:rsid w:val="00DE5608"/>
    <w:rsid w:val="00DE58D0"/>
    <w:rsid w:val="00DE654F"/>
    <w:rsid w:val="00DF0B6E"/>
    <w:rsid w:val="00DF15E0"/>
    <w:rsid w:val="00DF37A0"/>
    <w:rsid w:val="00DF71A0"/>
    <w:rsid w:val="00E071CA"/>
    <w:rsid w:val="00E110E7"/>
    <w:rsid w:val="00E11B20"/>
    <w:rsid w:val="00E12442"/>
    <w:rsid w:val="00E12ABC"/>
    <w:rsid w:val="00E17468"/>
    <w:rsid w:val="00E17FA2"/>
    <w:rsid w:val="00E22330"/>
    <w:rsid w:val="00E30B5A"/>
    <w:rsid w:val="00E3123D"/>
    <w:rsid w:val="00E31461"/>
    <w:rsid w:val="00E31D43"/>
    <w:rsid w:val="00E32608"/>
    <w:rsid w:val="00E34188"/>
    <w:rsid w:val="00E34B6E"/>
    <w:rsid w:val="00E35559"/>
    <w:rsid w:val="00E3723A"/>
    <w:rsid w:val="00E37860"/>
    <w:rsid w:val="00E42D6B"/>
    <w:rsid w:val="00E446F1"/>
    <w:rsid w:val="00E46886"/>
    <w:rsid w:val="00E47AEF"/>
    <w:rsid w:val="00E53B75"/>
    <w:rsid w:val="00E54E3B"/>
    <w:rsid w:val="00E57565"/>
    <w:rsid w:val="00E60C9A"/>
    <w:rsid w:val="00E63838"/>
    <w:rsid w:val="00E64434"/>
    <w:rsid w:val="00E660D3"/>
    <w:rsid w:val="00E67C51"/>
    <w:rsid w:val="00E72EFC"/>
    <w:rsid w:val="00E737C6"/>
    <w:rsid w:val="00E758EC"/>
    <w:rsid w:val="00E8234C"/>
    <w:rsid w:val="00E8259A"/>
    <w:rsid w:val="00E83AA9"/>
    <w:rsid w:val="00E85928"/>
    <w:rsid w:val="00E87822"/>
    <w:rsid w:val="00E90395"/>
    <w:rsid w:val="00E90E49"/>
    <w:rsid w:val="00E917F9"/>
    <w:rsid w:val="00E9291C"/>
    <w:rsid w:val="00E93FFE"/>
    <w:rsid w:val="00E94F8A"/>
    <w:rsid w:val="00E97C8D"/>
    <w:rsid w:val="00EA224A"/>
    <w:rsid w:val="00EA5A92"/>
    <w:rsid w:val="00EA7A41"/>
    <w:rsid w:val="00EB077B"/>
    <w:rsid w:val="00EB4EA2"/>
    <w:rsid w:val="00EB6973"/>
    <w:rsid w:val="00EB6E45"/>
    <w:rsid w:val="00EC27C6"/>
    <w:rsid w:val="00EC3B04"/>
    <w:rsid w:val="00EC4207"/>
    <w:rsid w:val="00EC5653"/>
    <w:rsid w:val="00EC6DCD"/>
    <w:rsid w:val="00EC71CE"/>
    <w:rsid w:val="00ED1006"/>
    <w:rsid w:val="00ED6824"/>
    <w:rsid w:val="00EE2E4E"/>
    <w:rsid w:val="00EE6653"/>
    <w:rsid w:val="00EF18FE"/>
    <w:rsid w:val="00EF5787"/>
    <w:rsid w:val="00EF60D0"/>
    <w:rsid w:val="00F0528D"/>
    <w:rsid w:val="00F06C67"/>
    <w:rsid w:val="00F06DFD"/>
    <w:rsid w:val="00F071D1"/>
    <w:rsid w:val="00F07533"/>
    <w:rsid w:val="00F10629"/>
    <w:rsid w:val="00F15072"/>
    <w:rsid w:val="00F154BD"/>
    <w:rsid w:val="00F15FA5"/>
    <w:rsid w:val="00F161D9"/>
    <w:rsid w:val="00F209B7"/>
    <w:rsid w:val="00F21E1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DED"/>
    <w:rsid w:val="00F67F53"/>
    <w:rsid w:val="00F703BE"/>
    <w:rsid w:val="00F71F69"/>
    <w:rsid w:val="00F72B72"/>
    <w:rsid w:val="00F746B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B6B27"/>
    <w:rsid w:val="00FB7A3E"/>
    <w:rsid w:val="00FC7429"/>
    <w:rsid w:val="00FD07F6"/>
    <w:rsid w:val="00FD1EC8"/>
    <w:rsid w:val="00FD47ED"/>
    <w:rsid w:val="00FD74DB"/>
    <w:rsid w:val="00FD7660"/>
    <w:rsid w:val="00FE0655"/>
    <w:rsid w:val="00FE2365"/>
    <w:rsid w:val="00FE4C7B"/>
    <w:rsid w:val="00FE59A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1F15BB49-6B00-42F6-93CF-7839D857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6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42D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42D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42D6B"/>
    <w:pPr>
      <w:numPr>
        <w:ilvl w:val="2"/>
      </w:numPr>
      <w:spacing w:before="120"/>
      <w:outlineLvl w:val="2"/>
    </w:pPr>
    <w:rPr>
      <w:sz w:val="28"/>
      <w:szCs w:val="28"/>
    </w:rPr>
  </w:style>
  <w:style w:type="paragraph" w:styleId="Heading4">
    <w:name w:val="heading 4"/>
    <w:basedOn w:val="Heading3"/>
    <w:next w:val="Normal"/>
    <w:qFormat/>
    <w:rsid w:val="00E42D6B"/>
    <w:pPr>
      <w:numPr>
        <w:ilvl w:val="3"/>
      </w:numPr>
      <w:outlineLvl w:val="3"/>
    </w:pPr>
    <w:rPr>
      <w:sz w:val="24"/>
      <w:szCs w:val="24"/>
    </w:rPr>
  </w:style>
  <w:style w:type="paragraph" w:styleId="Heading5">
    <w:name w:val="heading 5"/>
    <w:basedOn w:val="Heading4"/>
    <w:next w:val="Normal"/>
    <w:qFormat/>
    <w:rsid w:val="00E42D6B"/>
    <w:pPr>
      <w:numPr>
        <w:ilvl w:val="4"/>
      </w:numPr>
      <w:outlineLvl w:val="4"/>
    </w:pPr>
    <w:rPr>
      <w:sz w:val="22"/>
      <w:szCs w:val="22"/>
    </w:rPr>
  </w:style>
  <w:style w:type="paragraph" w:styleId="Heading6">
    <w:name w:val="heading 6"/>
    <w:basedOn w:val="Normal"/>
    <w:next w:val="Normal"/>
    <w:qFormat/>
    <w:rsid w:val="00E42D6B"/>
    <w:pPr>
      <w:keepNext/>
      <w:keepLines/>
      <w:numPr>
        <w:ilvl w:val="5"/>
        <w:numId w:val="1"/>
      </w:numPr>
      <w:spacing w:before="120"/>
      <w:outlineLvl w:val="5"/>
    </w:pPr>
    <w:rPr>
      <w:rFonts w:cs="Arial"/>
    </w:rPr>
  </w:style>
  <w:style w:type="paragraph" w:styleId="Heading7">
    <w:name w:val="heading 7"/>
    <w:basedOn w:val="Normal"/>
    <w:next w:val="Normal"/>
    <w:qFormat/>
    <w:rsid w:val="00E42D6B"/>
    <w:pPr>
      <w:keepNext/>
      <w:keepLines/>
      <w:numPr>
        <w:ilvl w:val="6"/>
        <w:numId w:val="1"/>
      </w:numPr>
      <w:spacing w:before="120"/>
      <w:outlineLvl w:val="6"/>
    </w:pPr>
    <w:rPr>
      <w:rFonts w:cs="Arial"/>
    </w:rPr>
  </w:style>
  <w:style w:type="paragraph" w:styleId="Heading8">
    <w:name w:val="heading 8"/>
    <w:basedOn w:val="Heading7"/>
    <w:next w:val="Normal"/>
    <w:qFormat/>
    <w:rsid w:val="00E42D6B"/>
    <w:pPr>
      <w:numPr>
        <w:ilvl w:val="7"/>
      </w:numPr>
      <w:outlineLvl w:val="7"/>
    </w:pPr>
  </w:style>
  <w:style w:type="paragraph" w:styleId="Heading9">
    <w:name w:val="heading 9"/>
    <w:basedOn w:val="Heading8"/>
    <w:next w:val="Normal"/>
    <w:qFormat/>
    <w:rsid w:val="00E42D6B"/>
    <w:pPr>
      <w:numPr>
        <w:ilvl w:val="8"/>
      </w:numPr>
      <w:outlineLvl w:val="8"/>
    </w:pPr>
  </w:style>
  <w:style w:type="character" w:default="1" w:styleId="DefaultParagraphFont">
    <w:name w:val="Default Paragraph Font"/>
    <w:semiHidden/>
    <w:rsid w:val="00E42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42D6B"/>
  </w:style>
  <w:style w:type="paragraph" w:styleId="TOC8">
    <w:name w:val="toc 8"/>
    <w:basedOn w:val="TOC1"/>
    <w:semiHidden/>
    <w:rsid w:val="00E42D6B"/>
    <w:pPr>
      <w:spacing w:before="180"/>
      <w:ind w:left="2693" w:hanging="2693"/>
    </w:pPr>
    <w:rPr>
      <w:b w:val="0"/>
      <w:bCs/>
    </w:rPr>
  </w:style>
  <w:style w:type="paragraph" w:styleId="TOC1">
    <w:name w:val="toc 1"/>
    <w:aliases w:val="Observation TOC2"/>
    <w:uiPriority w:val="39"/>
    <w:rsid w:val="00E42D6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42D6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42D6B"/>
    <w:pPr>
      <w:spacing w:after="240"/>
      <w:jc w:val="center"/>
    </w:pPr>
    <w:rPr>
      <w:b/>
      <w:bCs/>
    </w:rPr>
  </w:style>
  <w:style w:type="paragraph" w:styleId="TOC5">
    <w:name w:val="toc 5"/>
    <w:aliases w:val="Observation TOC"/>
    <w:basedOn w:val="TOC4"/>
    <w:semiHidden/>
    <w:rsid w:val="00E42D6B"/>
    <w:pPr>
      <w:tabs>
        <w:tab w:val="right" w:pos="1701"/>
      </w:tabs>
      <w:ind w:left="1701" w:hanging="1701"/>
    </w:pPr>
  </w:style>
  <w:style w:type="paragraph" w:styleId="TOC4">
    <w:name w:val="toc 4"/>
    <w:basedOn w:val="TOC3"/>
    <w:semiHidden/>
    <w:rsid w:val="00E42D6B"/>
    <w:pPr>
      <w:ind w:left="1418" w:hanging="1418"/>
    </w:pPr>
  </w:style>
  <w:style w:type="paragraph" w:styleId="TOC3">
    <w:name w:val="toc 3"/>
    <w:basedOn w:val="TOC2"/>
    <w:semiHidden/>
    <w:rsid w:val="00E42D6B"/>
    <w:pPr>
      <w:ind w:left="1134" w:hanging="1134"/>
    </w:pPr>
  </w:style>
  <w:style w:type="paragraph" w:styleId="TOC2">
    <w:name w:val="toc 2"/>
    <w:basedOn w:val="TOC1"/>
    <w:semiHidden/>
    <w:rsid w:val="00E42D6B"/>
    <w:pPr>
      <w:keepNext w:val="0"/>
      <w:spacing w:before="0"/>
      <w:ind w:left="851" w:hanging="851"/>
    </w:pPr>
    <w:rPr>
      <w:szCs w:val="20"/>
    </w:rPr>
  </w:style>
  <w:style w:type="paragraph" w:styleId="Index2">
    <w:name w:val="index 2"/>
    <w:basedOn w:val="Index1"/>
    <w:semiHidden/>
    <w:rsid w:val="00E42D6B"/>
    <w:pPr>
      <w:ind w:left="284"/>
    </w:pPr>
  </w:style>
  <w:style w:type="paragraph" w:styleId="Index1">
    <w:name w:val="index 1"/>
    <w:basedOn w:val="Normal"/>
    <w:semiHidden/>
    <w:rsid w:val="00E42D6B"/>
    <w:pPr>
      <w:keepLines/>
      <w:spacing w:after="0"/>
    </w:pPr>
  </w:style>
  <w:style w:type="paragraph" w:styleId="DocumentMap">
    <w:name w:val="Document Map"/>
    <w:basedOn w:val="Normal"/>
    <w:semiHidden/>
    <w:rsid w:val="00E42D6B"/>
    <w:pPr>
      <w:shd w:val="clear" w:color="auto" w:fill="000080"/>
    </w:pPr>
    <w:rPr>
      <w:rFonts w:ascii="Tahoma" w:hAnsi="Tahoma" w:cs="Tahoma"/>
    </w:rPr>
  </w:style>
  <w:style w:type="paragraph" w:styleId="ListNumber2">
    <w:name w:val="List Number 2"/>
    <w:basedOn w:val="ListNumber"/>
    <w:rsid w:val="00E42D6B"/>
    <w:pPr>
      <w:ind w:left="851"/>
    </w:pPr>
  </w:style>
  <w:style w:type="paragraph" w:styleId="ListNumber">
    <w:name w:val="List Number"/>
    <w:basedOn w:val="List"/>
    <w:rsid w:val="00E42D6B"/>
  </w:style>
  <w:style w:type="paragraph" w:styleId="List">
    <w:name w:val="List"/>
    <w:basedOn w:val="Normal"/>
    <w:rsid w:val="00E42D6B"/>
    <w:pPr>
      <w:ind w:left="568" w:hanging="284"/>
    </w:pPr>
  </w:style>
  <w:style w:type="paragraph" w:styleId="Header">
    <w:name w:val="header"/>
    <w:rsid w:val="00E42D6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42D6B"/>
    <w:rPr>
      <w:b/>
      <w:bCs/>
      <w:position w:val="6"/>
      <w:sz w:val="16"/>
      <w:szCs w:val="16"/>
    </w:rPr>
  </w:style>
  <w:style w:type="paragraph" w:styleId="FootnoteText">
    <w:name w:val="footnote text"/>
    <w:basedOn w:val="Normal"/>
    <w:semiHidden/>
    <w:rsid w:val="00E42D6B"/>
    <w:pPr>
      <w:keepLines/>
      <w:spacing w:after="0"/>
      <w:ind w:left="454" w:hanging="454"/>
    </w:pPr>
    <w:rPr>
      <w:sz w:val="16"/>
      <w:szCs w:val="16"/>
    </w:rPr>
  </w:style>
  <w:style w:type="paragraph" w:customStyle="1" w:styleId="3GPPHeader">
    <w:name w:val="3GPP_Header"/>
    <w:basedOn w:val="Normal"/>
    <w:rsid w:val="00E42D6B"/>
    <w:pPr>
      <w:tabs>
        <w:tab w:val="left" w:pos="1701"/>
        <w:tab w:val="right" w:pos="9639"/>
      </w:tabs>
      <w:spacing w:after="240"/>
    </w:pPr>
    <w:rPr>
      <w:b/>
      <w:sz w:val="24"/>
    </w:rPr>
  </w:style>
  <w:style w:type="paragraph" w:styleId="TOC9">
    <w:name w:val="toc 9"/>
    <w:basedOn w:val="TOC8"/>
    <w:semiHidden/>
    <w:rsid w:val="00E42D6B"/>
    <w:pPr>
      <w:ind w:left="1418" w:hanging="1418"/>
    </w:pPr>
  </w:style>
  <w:style w:type="paragraph" w:styleId="TOC6">
    <w:name w:val="toc 6"/>
    <w:basedOn w:val="TOC5"/>
    <w:next w:val="Normal"/>
    <w:semiHidden/>
    <w:rsid w:val="00E42D6B"/>
    <w:pPr>
      <w:ind w:left="1985" w:hanging="1985"/>
    </w:pPr>
  </w:style>
  <w:style w:type="paragraph" w:styleId="TOC7">
    <w:name w:val="toc 7"/>
    <w:basedOn w:val="TOC6"/>
    <w:next w:val="Normal"/>
    <w:semiHidden/>
    <w:rsid w:val="00E42D6B"/>
    <w:pPr>
      <w:ind w:left="2268" w:hanging="2268"/>
    </w:pPr>
  </w:style>
  <w:style w:type="paragraph" w:styleId="ListBullet2">
    <w:name w:val="List Bullet 2"/>
    <w:basedOn w:val="ListBullet"/>
    <w:rsid w:val="00E42D6B"/>
    <w:pPr>
      <w:numPr>
        <w:numId w:val="6"/>
      </w:numPr>
    </w:pPr>
  </w:style>
  <w:style w:type="paragraph" w:styleId="ListBullet">
    <w:name w:val="List Bullet"/>
    <w:basedOn w:val="BodyText"/>
    <w:rsid w:val="00E42D6B"/>
    <w:pPr>
      <w:numPr>
        <w:numId w:val="5"/>
      </w:numPr>
    </w:pPr>
  </w:style>
  <w:style w:type="paragraph" w:styleId="ListBullet3">
    <w:name w:val="List Bullet 3"/>
    <w:basedOn w:val="ListBullet2"/>
    <w:rsid w:val="00E42D6B"/>
    <w:pPr>
      <w:numPr>
        <w:numId w:val="7"/>
      </w:numPr>
    </w:pPr>
  </w:style>
  <w:style w:type="paragraph" w:customStyle="1" w:styleId="EQ">
    <w:name w:val="EQ"/>
    <w:basedOn w:val="Normal"/>
    <w:next w:val="Normal"/>
    <w:rsid w:val="00E42D6B"/>
    <w:pPr>
      <w:keepLines/>
      <w:tabs>
        <w:tab w:val="center" w:pos="4536"/>
        <w:tab w:val="right" w:pos="9072"/>
      </w:tabs>
      <w:spacing w:after="180"/>
      <w:jc w:val="left"/>
    </w:pPr>
    <w:rPr>
      <w:noProof/>
      <w:lang w:eastAsia="en-US"/>
    </w:rPr>
  </w:style>
  <w:style w:type="paragraph" w:styleId="List2">
    <w:name w:val="List 2"/>
    <w:basedOn w:val="List"/>
    <w:rsid w:val="00E42D6B"/>
    <w:pPr>
      <w:ind w:left="851"/>
    </w:pPr>
  </w:style>
  <w:style w:type="paragraph" w:styleId="List3">
    <w:name w:val="List 3"/>
    <w:basedOn w:val="List2"/>
    <w:rsid w:val="00E42D6B"/>
    <w:pPr>
      <w:ind w:left="1135"/>
    </w:pPr>
  </w:style>
  <w:style w:type="paragraph" w:styleId="List4">
    <w:name w:val="List 4"/>
    <w:basedOn w:val="List3"/>
    <w:rsid w:val="00E42D6B"/>
    <w:pPr>
      <w:ind w:left="1418"/>
    </w:pPr>
  </w:style>
  <w:style w:type="paragraph" w:styleId="List5">
    <w:name w:val="List 5"/>
    <w:basedOn w:val="List4"/>
    <w:rsid w:val="00E42D6B"/>
    <w:pPr>
      <w:ind w:left="1702"/>
    </w:pPr>
  </w:style>
  <w:style w:type="paragraph" w:customStyle="1" w:styleId="EditorsNote">
    <w:name w:val="Editor's Note"/>
    <w:basedOn w:val="Normal"/>
    <w:rsid w:val="00E42D6B"/>
    <w:pPr>
      <w:keepLines/>
      <w:spacing w:after="180"/>
      <w:ind w:left="1135" w:hanging="851"/>
      <w:jc w:val="left"/>
    </w:pPr>
    <w:rPr>
      <w:color w:val="FF0000"/>
      <w:lang w:eastAsia="en-US"/>
    </w:rPr>
  </w:style>
  <w:style w:type="paragraph" w:styleId="ListBullet4">
    <w:name w:val="List Bullet 4"/>
    <w:basedOn w:val="ListBullet3"/>
    <w:rsid w:val="00E42D6B"/>
    <w:pPr>
      <w:numPr>
        <w:numId w:val="8"/>
      </w:numPr>
    </w:pPr>
  </w:style>
  <w:style w:type="paragraph" w:styleId="ListBullet5">
    <w:name w:val="List Bullet 5"/>
    <w:basedOn w:val="ListBullet4"/>
    <w:rsid w:val="00E42D6B"/>
    <w:pPr>
      <w:numPr>
        <w:numId w:val="4"/>
      </w:numPr>
    </w:pPr>
  </w:style>
  <w:style w:type="paragraph" w:styleId="Footer">
    <w:name w:val="footer"/>
    <w:basedOn w:val="Header"/>
    <w:semiHidden/>
    <w:rsid w:val="00E42D6B"/>
    <w:pPr>
      <w:jc w:val="center"/>
    </w:pPr>
    <w:rPr>
      <w:i/>
      <w:iCs/>
    </w:rPr>
  </w:style>
  <w:style w:type="paragraph" w:customStyle="1" w:styleId="Reference">
    <w:name w:val="Reference"/>
    <w:basedOn w:val="Normal"/>
    <w:link w:val="ReferenceChar"/>
    <w:rsid w:val="00E42D6B"/>
    <w:pPr>
      <w:numPr>
        <w:numId w:val="2"/>
      </w:numPr>
    </w:pPr>
  </w:style>
  <w:style w:type="paragraph" w:styleId="BalloonText">
    <w:name w:val="Balloon Text"/>
    <w:basedOn w:val="Normal"/>
    <w:semiHidden/>
    <w:rsid w:val="00E42D6B"/>
    <w:rPr>
      <w:rFonts w:ascii="Tahoma" w:hAnsi="Tahoma" w:cs="Tahoma"/>
      <w:sz w:val="16"/>
      <w:szCs w:val="16"/>
    </w:rPr>
  </w:style>
  <w:style w:type="character" w:styleId="PageNumber">
    <w:name w:val="page number"/>
    <w:basedOn w:val="DefaultParagraphFont"/>
    <w:semiHidden/>
    <w:rsid w:val="00E42D6B"/>
  </w:style>
  <w:style w:type="paragraph" w:styleId="BodyText">
    <w:name w:val="Body Text"/>
    <w:basedOn w:val="Normal"/>
    <w:link w:val="BodyTextChar"/>
    <w:rsid w:val="00E42D6B"/>
  </w:style>
  <w:style w:type="character" w:styleId="Hyperlink">
    <w:name w:val="Hyperlink"/>
    <w:uiPriority w:val="99"/>
    <w:rsid w:val="00E42D6B"/>
    <w:rPr>
      <w:color w:val="0000FF"/>
      <w:u w:val="single"/>
      <w:lang w:val="en-GB"/>
    </w:rPr>
  </w:style>
  <w:style w:type="character" w:styleId="FollowedHyperlink">
    <w:name w:val="FollowedHyperlink"/>
    <w:semiHidden/>
    <w:rsid w:val="00E42D6B"/>
    <w:rPr>
      <w:color w:val="FF0000"/>
      <w:u w:val="single"/>
    </w:rPr>
  </w:style>
  <w:style w:type="character" w:styleId="CommentReference">
    <w:name w:val="annotation reference"/>
    <w:semiHidden/>
    <w:rsid w:val="00E42D6B"/>
    <w:rPr>
      <w:sz w:val="16"/>
      <w:szCs w:val="16"/>
    </w:rPr>
  </w:style>
  <w:style w:type="paragraph" w:styleId="CommentText">
    <w:name w:val="annotation text"/>
    <w:basedOn w:val="Normal"/>
    <w:semiHidden/>
    <w:rsid w:val="00E42D6B"/>
  </w:style>
  <w:style w:type="paragraph" w:styleId="CommentSubject">
    <w:name w:val="annotation subject"/>
    <w:basedOn w:val="CommentText"/>
    <w:next w:val="CommentText"/>
    <w:semiHidden/>
    <w:rsid w:val="00E42D6B"/>
    <w:rPr>
      <w:b/>
      <w:bCs/>
    </w:rPr>
  </w:style>
  <w:style w:type="character" w:customStyle="1" w:styleId="Heading1Char">
    <w:name w:val="Heading 1 Char"/>
    <w:link w:val="Heading1"/>
    <w:rsid w:val="00E42D6B"/>
    <w:rPr>
      <w:rFonts w:ascii="Arial" w:hAnsi="Arial" w:cs="Arial"/>
      <w:sz w:val="36"/>
      <w:szCs w:val="36"/>
      <w:lang w:val="en-GB" w:eastAsia="zh-CN"/>
    </w:rPr>
  </w:style>
  <w:style w:type="paragraph" w:customStyle="1" w:styleId="B1">
    <w:name w:val="B1"/>
    <w:basedOn w:val="List"/>
    <w:rsid w:val="00E42D6B"/>
    <w:pPr>
      <w:spacing w:after="180"/>
      <w:jc w:val="left"/>
    </w:pPr>
    <w:rPr>
      <w:lang w:eastAsia="en-US"/>
    </w:rPr>
  </w:style>
  <w:style w:type="paragraph" w:customStyle="1" w:styleId="B2">
    <w:name w:val="B2"/>
    <w:basedOn w:val="List2"/>
    <w:rsid w:val="00E42D6B"/>
    <w:pPr>
      <w:spacing w:after="180"/>
      <w:jc w:val="left"/>
    </w:pPr>
    <w:rPr>
      <w:lang w:eastAsia="en-US"/>
    </w:rPr>
  </w:style>
  <w:style w:type="paragraph" w:customStyle="1" w:styleId="B3">
    <w:name w:val="B3"/>
    <w:basedOn w:val="List3"/>
    <w:rsid w:val="00E42D6B"/>
    <w:pPr>
      <w:spacing w:after="180"/>
      <w:jc w:val="left"/>
    </w:pPr>
    <w:rPr>
      <w:lang w:eastAsia="en-US"/>
    </w:rPr>
  </w:style>
  <w:style w:type="paragraph" w:customStyle="1" w:styleId="B4">
    <w:name w:val="B4"/>
    <w:basedOn w:val="List4"/>
    <w:rsid w:val="00E42D6B"/>
    <w:pPr>
      <w:spacing w:after="180"/>
      <w:jc w:val="left"/>
    </w:pPr>
    <w:rPr>
      <w:lang w:eastAsia="en-US"/>
    </w:rPr>
  </w:style>
  <w:style w:type="paragraph" w:customStyle="1" w:styleId="Proposal">
    <w:name w:val="Proposal"/>
    <w:basedOn w:val="Normal"/>
    <w:link w:val="ProposalChar"/>
    <w:rsid w:val="00E42D6B"/>
    <w:pPr>
      <w:numPr>
        <w:numId w:val="3"/>
      </w:numPr>
      <w:tabs>
        <w:tab w:val="clear" w:pos="1304"/>
        <w:tab w:val="left" w:pos="1701"/>
      </w:tabs>
      <w:ind w:left="1701" w:hanging="1701"/>
    </w:pPr>
    <w:rPr>
      <w:b/>
      <w:bCs/>
    </w:rPr>
  </w:style>
  <w:style w:type="character" w:customStyle="1" w:styleId="BodyTextChar">
    <w:name w:val="Body Text Char"/>
    <w:link w:val="BodyText"/>
    <w:rsid w:val="00E42D6B"/>
    <w:rPr>
      <w:rFonts w:ascii="Arial" w:hAnsi="Arial"/>
      <w:lang w:val="en-GB" w:eastAsia="zh-CN"/>
    </w:rPr>
  </w:style>
  <w:style w:type="paragraph" w:customStyle="1" w:styleId="B5">
    <w:name w:val="B5"/>
    <w:basedOn w:val="List5"/>
    <w:rsid w:val="00E42D6B"/>
    <w:pPr>
      <w:spacing w:after="180"/>
      <w:jc w:val="left"/>
    </w:pPr>
    <w:rPr>
      <w:lang w:eastAsia="en-US"/>
    </w:rPr>
  </w:style>
  <w:style w:type="paragraph" w:customStyle="1" w:styleId="EX">
    <w:name w:val="EX"/>
    <w:basedOn w:val="Normal"/>
    <w:rsid w:val="00E42D6B"/>
    <w:pPr>
      <w:keepLines/>
      <w:spacing w:after="180"/>
      <w:ind w:left="1702" w:hanging="1418"/>
      <w:jc w:val="left"/>
    </w:pPr>
    <w:rPr>
      <w:lang w:eastAsia="en-US"/>
    </w:rPr>
  </w:style>
  <w:style w:type="paragraph" w:customStyle="1" w:styleId="EW">
    <w:name w:val="EW"/>
    <w:basedOn w:val="EX"/>
    <w:rsid w:val="00E42D6B"/>
    <w:pPr>
      <w:spacing w:after="0"/>
    </w:pPr>
  </w:style>
  <w:style w:type="paragraph" w:customStyle="1" w:styleId="TAL">
    <w:name w:val="TAL"/>
    <w:basedOn w:val="Normal"/>
    <w:rsid w:val="00E42D6B"/>
    <w:pPr>
      <w:keepNext/>
      <w:keepLines/>
      <w:spacing w:after="0"/>
      <w:jc w:val="left"/>
    </w:pPr>
    <w:rPr>
      <w:sz w:val="18"/>
      <w:lang w:eastAsia="en-US"/>
    </w:rPr>
  </w:style>
  <w:style w:type="paragraph" w:customStyle="1" w:styleId="TAC">
    <w:name w:val="TAC"/>
    <w:basedOn w:val="TAL"/>
    <w:rsid w:val="00E42D6B"/>
    <w:pPr>
      <w:jc w:val="center"/>
    </w:pPr>
  </w:style>
  <w:style w:type="paragraph" w:customStyle="1" w:styleId="TAH">
    <w:name w:val="TAH"/>
    <w:basedOn w:val="TAC"/>
    <w:rsid w:val="00E42D6B"/>
    <w:rPr>
      <w:b/>
    </w:rPr>
  </w:style>
  <w:style w:type="paragraph" w:customStyle="1" w:styleId="TAN">
    <w:name w:val="TAN"/>
    <w:basedOn w:val="TAL"/>
    <w:rsid w:val="00E42D6B"/>
    <w:pPr>
      <w:ind w:left="851" w:hanging="851"/>
    </w:pPr>
  </w:style>
  <w:style w:type="paragraph" w:customStyle="1" w:styleId="TAR">
    <w:name w:val="TAR"/>
    <w:basedOn w:val="TAL"/>
    <w:rsid w:val="00E42D6B"/>
    <w:pPr>
      <w:jc w:val="right"/>
    </w:pPr>
  </w:style>
  <w:style w:type="paragraph" w:customStyle="1" w:styleId="TH">
    <w:name w:val="TH"/>
    <w:basedOn w:val="Normal"/>
    <w:rsid w:val="00E42D6B"/>
    <w:pPr>
      <w:keepNext/>
      <w:keepLines/>
      <w:spacing w:before="60" w:after="180"/>
      <w:jc w:val="center"/>
    </w:pPr>
    <w:rPr>
      <w:b/>
      <w:lang w:eastAsia="en-US"/>
    </w:rPr>
  </w:style>
  <w:style w:type="paragraph" w:customStyle="1" w:styleId="TF">
    <w:name w:val="TF"/>
    <w:basedOn w:val="TH"/>
    <w:rsid w:val="00E42D6B"/>
    <w:pPr>
      <w:keepNext w:val="0"/>
      <w:spacing w:before="0" w:after="240"/>
    </w:pPr>
  </w:style>
  <w:style w:type="paragraph" w:customStyle="1" w:styleId="TT">
    <w:name w:val="TT"/>
    <w:basedOn w:val="Heading1"/>
    <w:next w:val="Normal"/>
    <w:rsid w:val="00E42D6B"/>
    <w:pPr>
      <w:numPr>
        <w:numId w:val="0"/>
      </w:numPr>
      <w:ind w:left="1134" w:hanging="1134"/>
      <w:outlineLvl w:val="9"/>
    </w:pPr>
    <w:rPr>
      <w:rFonts w:cs="Times New Roman"/>
      <w:szCs w:val="20"/>
      <w:lang w:eastAsia="en-US"/>
    </w:rPr>
  </w:style>
  <w:style w:type="paragraph" w:customStyle="1" w:styleId="ZA">
    <w:name w:val="ZA"/>
    <w:rsid w:val="00E42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2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2D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42D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42D6B"/>
  </w:style>
  <w:style w:type="paragraph" w:customStyle="1" w:styleId="ZH">
    <w:name w:val="ZH"/>
    <w:rsid w:val="00E42D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42D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42D6B"/>
    <w:pPr>
      <w:framePr w:hRule="auto" w:wrap="notBeside" w:y="852"/>
    </w:pPr>
    <w:rPr>
      <w:i w:val="0"/>
      <w:sz w:val="40"/>
    </w:rPr>
  </w:style>
  <w:style w:type="paragraph" w:customStyle="1" w:styleId="ZU">
    <w:name w:val="ZU"/>
    <w:rsid w:val="00E42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2D6B"/>
    <w:pPr>
      <w:framePr w:wrap="notBeside" w:y="16161"/>
    </w:pPr>
  </w:style>
  <w:style w:type="paragraph" w:customStyle="1" w:styleId="FP">
    <w:name w:val="FP"/>
    <w:basedOn w:val="Normal"/>
    <w:rsid w:val="00E42D6B"/>
    <w:pPr>
      <w:spacing w:after="0"/>
      <w:jc w:val="left"/>
    </w:pPr>
    <w:rPr>
      <w:lang w:eastAsia="en-US"/>
    </w:rPr>
  </w:style>
  <w:style w:type="paragraph" w:customStyle="1" w:styleId="Observation">
    <w:name w:val="Observation"/>
    <w:basedOn w:val="Proposal"/>
    <w:qFormat/>
    <w:rsid w:val="00E42D6B"/>
    <w:pPr>
      <w:numPr>
        <w:numId w:val="13"/>
      </w:numPr>
      <w:ind w:left="1701" w:hanging="1701"/>
    </w:pPr>
  </w:style>
  <w:style w:type="paragraph" w:styleId="TableofFigures">
    <w:name w:val="table of figures"/>
    <w:basedOn w:val="Normal"/>
    <w:next w:val="Normal"/>
    <w:uiPriority w:val="99"/>
    <w:rsid w:val="00E42D6B"/>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99"/>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 w:type="character" w:customStyle="1" w:styleId="PLChar">
    <w:name w:val="PL Char"/>
    <w:link w:val="PL"/>
    <w:qFormat/>
    <w:locked/>
    <w:rsid w:val="00EB6973"/>
    <w:rPr>
      <w:rFonts w:ascii="Courier New" w:hAnsi="Courier New" w:cs="Courier New"/>
      <w:noProof/>
      <w:sz w:val="16"/>
      <w:shd w:val="clear" w:color="auto" w:fill="E6E6E6"/>
      <w:lang w:val="en-GB"/>
    </w:rPr>
  </w:style>
  <w:style w:type="paragraph" w:customStyle="1" w:styleId="PL">
    <w:name w:val="PL"/>
    <w:link w:val="PLChar"/>
    <w:qFormat/>
    <w:rsid w:val="00EB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 w:type="character" w:styleId="PlaceholderText">
    <w:name w:val="Placeholder Text"/>
    <w:basedOn w:val="DefaultParagraphFont"/>
    <w:uiPriority w:val="99"/>
    <w:semiHidden/>
    <w:rsid w:val="004729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10643">
      <w:bodyDiv w:val="1"/>
      <w:marLeft w:val="0"/>
      <w:marRight w:val="0"/>
      <w:marTop w:val="0"/>
      <w:marBottom w:val="0"/>
      <w:divBdr>
        <w:top w:val="none" w:sz="0" w:space="0" w:color="auto"/>
        <w:left w:val="none" w:sz="0" w:space="0" w:color="auto"/>
        <w:bottom w:val="none" w:sz="0" w:space="0" w:color="auto"/>
        <w:right w:val="none" w:sz="0" w:space="0" w:color="auto"/>
      </w:divBdr>
    </w:div>
    <w:div w:id="1045056989">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3.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4.xml><?xml version="1.0" encoding="utf-8"?>
<ds:datastoreItem xmlns:ds="http://schemas.openxmlformats.org/officeDocument/2006/customXml" ds:itemID="{F39293CE-1C66-432E-BFBE-97AE8A46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4E15C-D15B-4F1E-87F3-8DE91CD7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74</TotalTime>
  <Pages>8</Pages>
  <Words>3339</Words>
  <Characters>19035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22330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Yufei Blankenship</cp:lastModifiedBy>
  <cp:revision>12</cp:revision>
  <cp:lastPrinted>2008-01-31T07:09:00Z</cp:lastPrinted>
  <dcterms:created xsi:type="dcterms:W3CDTF">2018-05-09T16:14:00Z</dcterms:created>
  <dcterms:modified xsi:type="dcterms:W3CDTF">2018-05-12T06:16:00Z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0x010100364BACF91AB9B04BA611BD733272C84E</vt:lpwstr>
  </property>
  <property fmtid="{D5CDD505-2E9C-101B-9397-08002B2CF9AE}" pid="13" name="_dlc_DocIdItemGuid">
    <vt:lpwstr>3b9f1f6d-775f-4f31-b2f4-a5683b252a84</vt:lpwstr>
  </property>
  <property fmtid="{D5CDD505-2E9C-101B-9397-08002B2CF9AE}" pid="14" name="URL">
    <vt:lpwstr/>
  </property>
  <property fmtid="{D5CDD505-2E9C-101B-9397-08002B2CF9AE}" pid="15" name="Comments">
    <vt:lpwstr/>
  </property>
</Properties>
</file>